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927" w14:textId="7B777261" w:rsidR="0010792E" w:rsidRPr="00692D09" w:rsidRDefault="0010792E" w:rsidP="0010792E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#10</w:t>
      </w:r>
      <w:r>
        <w:rPr>
          <w:rFonts w:eastAsia="SimSun" w:cs="Arial"/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692D09" w:rsidRPr="00692D09">
        <w:rPr>
          <w:rFonts w:eastAsia="SimSun" w:cs="Arial"/>
          <w:b/>
          <w:sz w:val="24"/>
          <w:szCs w:val="24"/>
        </w:rPr>
        <w:t>R4-2319280</w:t>
      </w:r>
    </w:p>
    <w:p w14:paraId="14A37C7C" w14:textId="77777777" w:rsidR="0010792E" w:rsidRDefault="0010792E" w:rsidP="0010792E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Chicago</w:t>
      </w:r>
      <w:r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US, November</w:t>
      </w:r>
      <w:r w:rsidRPr="008C39F7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13</w:t>
      </w:r>
      <w:r w:rsidRPr="008C39F7">
        <w:rPr>
          <w:rFonts w:eastAsia="SimSun"/>
          <w:b/>
          <w:sz w:val="24"/>
        </w:rPr>
        <w:t xml:space="preserve"> – </w:t>
      </w:r>
      <w:r>
        <w:rPr>
          <w:rFonts w:eastAsia="SimSun"/>
          <w:b/>
          <w:sz w:val="24"/>
        </w:rPr>
        <w:t>17</w:t>
      </w:r>
      <w:r w:rsidRPr="008C39F7">
        <w:rPr>
          <w:rFonts w:eastAsia="SimSun"/>
          <w:b/>
          <w:sz w:val="24"/>
        </w:rPr>
        <w:t>, 2023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1DC954C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>On multi-Rx performance requirements</w:t>
      </w:r>
    </w:p>
    <w:p w14:paraId="0A4EEEEB" w14:textId="0A95EE79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F7EF8">
        <w:rPr>
          <w:rFonts w:ascii="Arial" w:eastAsia="MS Mincho" w:hAnsi="Arial" w:cs="Arial"/>
          <w:b/>
          <w:bCs/>
          <w:sz w:val="24"/>
          <w:szCs w:val="20"/>
        </w:rPr>
        <w:t>8.7.3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Pr="00EF698B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7A13DAA4" w14:textId="77777777" w:rsidR="009C74FF" w:rsidRDefault="00617326" w:rsidP="000335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 xml:space="preserve">RAN4 work on multi-Rx chain reception core requirements is approaching its end, and the performance part of the WI </w:t>
      </w:r>
      <w:r w:rsidR="0010792E">
        <w:rPr>
          <w:rStyle w:val="normaltextrun"/>
          <w:color w:val="000000"/>
          <w:szCs w:val="20"/>
          <w:shd w:val="clear" w:color="auto" w:fill="FFFFFF"/>
        </w:rPr>
        <w:t xml:space="preserve">started in the last RAN4 </w:t>
      </w:r>
      <w:r>
        <w:rPr>
          <w:rStyle w:val="normaltextrun"/>
          <w:color w:val="000000"/>
          <w:szCs w:val="20"/>
          <w:shd w:val="clear" w:color="auto" w:fill="FFFFFF"/>
        </w:rPr>
        <w:t>meetin</w:t>
      </w:r>
      <w:r w:rsidR="0010792E">
        <w:rPr>
          <w:rStyle w:val="normaltextrun"/>
          <w:color w:val="000000"/>
          <w:szCs w:val="20"/>
          <w:shd w:val="clear" w:color="auto" w:fill="FFFFFF"/>
        </w:rPr>
        <w:t>g</w:t>
      </w:r>
      <w:r>
        <w:rPr>
          <w:rStyle w:val="normaltextrun"/>
          <w:color w:val="000000"/>
          <w:szCs w:val="20"/>
          <w:shd w:val="clear" w:color="auto" w:fill="FFFFFF"/>
        </w:rPr>
        <w:t xml:space="preserve">. </w:t>
      </w:r>
      <w:r w:rsidR="009C74FF">
        <w:rPr>
          <w:rStyle w:val="normaltextrun"/>
          <w:color w:val="000000"/>
          <w:szCs w:val="20"/>
          <w:shd w:val="clear" w:color="auto" w:fill="FFFFFF"/>
        </w:rPr>
        <w:t xml:space="preserve">Proposals for the performance part were captured in RAN4#108bis part 1 WF in [1]. </w:t>
      </w:r>
    </w:p>
    <w:p w14:paraId="5822C9C7" w14:textId="4B5E41EC" w:rsidR="00BD6D06" w:rsidRDefault="00617326" w:rsidP="000335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In this contribution we summarize the core part requirements that have been defined in the multi-Rx work item and discuss the test cases that we se</w:t>
      </w:r>
      <w:r w:rsidR="00F632D8">
        <w:rPr>
          <w:rStyle w:val="normaltextrun"/>
          <w:color w:val="000000"/>
          <w:szCs w:val="20"/>
          <w:shd w:val="clear" w:color="auto" w:fill="FFFFFF"/>
        </w:rPr>
        <w:t>e</w:t>
      </w:r>
      <w:r>
        <w:rPr>
          <w:rStyle w:val="normaltextrun"/>
          <w:color w:val="000000"/>
          <w:szCs w:val="20"/>
          <w:shd w:val="clear" w:color="auto" w:fill="FFFFFF"/>
        </w:rPr>
        <w:t xml:space="preserve"> needed for these requirements</w:t>
      </w:r>
      <w:r w:rsidR="0010792E">
        <w:rPr>
          <w:rStyle w:val="normaltextrun"/>
          <w:color w:val="000000"/>
          <w:szCs w:val="20"/>
          <w:shd w:val="clear" w:color="auto" w:fill="FFFFFF"/>
        </w:rPr>
        <w:t>, as well as some details of the setup for the test cases</w:t>
      </w:r>
      <w:r w:rsidR="00A22C86">
        <w:rPr>
          <w:rStyle w:val="normaltextrun"/>
          <w:color w:val="000000"/>
          <w:szCs w:val="20"/>
          <w:shd w:val="clear" w:color="auto" w:fill="FFFFFF"/>
        </w:rPr>
        <w:t xml:space="preserve"> and accuracy requirements.</w:t>
      </w:r>
    </w:p>
    <w:p w14:paraId="3848A663" w14:textId="620437ED" w:rsidR="009A794E" w:rsidRDefault="009A794E" w:rsidP="00BD6D06">
      <w:pPr>
        <w:pStyle w:val="RAN4H1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Agreed core part requirements</w:t>
      </w:r>
    </w:p>
    <w:p w14:paraId="1CCDC296" w14:textId="7EDD749F" w:rsidR="009A794E" w:rsidRDefault="009A794E" w:rsidP="009A794E">
      <w:pPr>
        <w:rPr>
          <w:lang w:val="en-GB"/>
        </w:rPr>
      </w:pPr>
      <w:r>
        <w:rPr>
          <w:lang w:val="en-GB"/>
        </w:rPr>
        <w:t>In Table 1 we summarize the core part changes that have been agreed in the multi-Rx WI.</w:t>
      </w:r>
    </w:p>
    <w:tbl>
      <w:tblPr>
        <w:tblW w:w="9629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277"/>
        <w:gridCol w:w="4627"/>
        <w:gridCol w:w="2725"/>
      </w:tblGrid>
      <w:tr w:rsidR="00117930" w:rsidRPr="00F949B8" w14:paraId="64FF515F" w14:textId="77777777" w:rsidTr="009A794E">
        <w:tc>
          <w:tcPr>
            <w:tcW w:w="22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E6F901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b/>
                <w:bCs/>
                <w:szCs w:val="20"/>
                <w:lang w:val="en-GB"/>
              </w:rPr>
            </w:pPr>
            <w:r w:rsidRPr="00F949B8">
              <w:rPr>
                <w:rFonts w:eastAsia="Times New Roman" w:cs="Times New Roman"/>
                <w:b/>
                <w:bCs/>
                <w:szCs w:val="20"/>
                <w:lang w:val="en-GB"/>
              </w:rPr>
              <w:t>Clause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EB9186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b/>
                <w:bCs/>
                <w:szCs w:val="20"/>
                <w:lang w:val="en-GB"/>
              </w:rPr>
            </w:pPr>
            <w:r w:rsidRPr="00F949B8">
              <w:rPr>
                <w:rFonts w:eastAsia="Times New Roman" w:cs="Times New Roman"/>
                <w:b/>
                <w:bCs/>
                <w:szCs w:val="20"/>
                <w:lang w:val="en-GB"/>
              </w:rPr>
              <w:t>Captured requirements</w:t>
            </w:r>
            <w:r>
              <w:rPr>
                <w:rFonts w:eastAsia="Times New Roman" w:cs="Times New Roman"/>
                <w:b/>
                <w:bCs/>
                <w:szCs w:val="20"/>
                <w:lang w:val="en-GB"/>
              </w:rPr>
              <w:t xml:space="preserve"> for multi-Rx in the core part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0B3AACAE" w14:textId="77777777" w:rsidR="00117930" w:rsidRPr="00F949B8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b/>
                <w:bCs/>
                <w:szCs w:val="20"/>
                <w:lang w:val="en-GB"/>
              </w:rPr>
            </w:pPr>
            <w:r>
              <w:rPr>
                <w:rFonts w:eastAsia="Times New Roman" w:cs="Times New Roman"/>
                <w:b/>
                <w:bCs/>
                <w:szCs w:val="20"/>
                <w:lang w:val="en-GB"/>
              </w:rPr>
              <w:t>Comments</w:t>
            </w:r>
          </w:p>
        </w:tc>
      </w:tr>
      <w:tr w:rsidR="00117930" w14:paraId="10458995" w14:textId="77777777" w:rsidTr="009A794E">
        <w:tc>
          <w:tcPr>
            <w:tcW w:w="22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19243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 xml:space="preserve">8.1 </w:t>
            </w:r>
            <w:r w:rsidRPr="009C5807">
              <w:t>Radio Link Monitoring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B4EBA2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</w:t>
            </w:r>
            <w:r>
              <w:rPr>
                <w:rFonts w:eastAsia="Times New Roman" w:cs="Times New Roman"/>
                <w:szCs w:val="20"/>
                <w:lang w:val="en-GB"/>
              </w:rPr>
              <w:t>s</w:t>
            </w: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 for SSB-based RLM</w:t>
            </w:r>
          </w:p>
          <w:p w14:paraId="78C070C7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Measurement restriction relaxation for CSI-RS based RLM</w:t>
            </w:r>
          </w:p>
          <w:p w14:paraId="09B374B6" w14:textId="77777777" w:rsidR="00117930" w:rsidRPr="008E43BB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8E43BB">
              <w:rPr>
                <w:rFonts w:eastAsia="Times New Roman" w:cs="Times New Roman"/>
                <w:szCs w:val="20"/>
                <w:lang w:val="en-GB"/>
              </w:rPr>
              <w:t>Scheduling availability relaxation for m-Rx UE in FR2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44912BAE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Requirements apply for s-DCI and m-DCI</w:t>
            </w:r>
          </w:p>
        </w:tc>
      </w:tr>
      <w:tr w:rsidR="00117930" w:rsidRPr="00F949B8" w14:paraId="6D485A45" w14:textId="77777777" w:rsidTr="009A794E">
        <w:trPr>
          <w:trHeight w:val="2844"/>
        </w:trPr>
        <w:tc>
          <w:tcPr>
            <w:tcW w:w="2277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BBC4A9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 w:rsidRPr="00B20888">
              <w:rPr>
                <w:rFonts w:eastAsia="Times New Roman" w:cs="Times New Roman"/>
                <w:szCs w:val="20"/>
                <w:lang w:val="en-GB"/>
              </w:rPr>
              <w:t>8.5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B20888">
              <w:rPr>
                <w:rFonts w:eastAsia="Times New Roman" w:cs="Times New Roman"/>
                <w:szCs w:val="20"/>
                <w:lang w:val="en-GB"/>
              </w:rPr>
              <w:t>Link Recovery Procedures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7475B0" w14:textId="77777777" w:rsidR="00117930" w:rsidRPr="000073D8" w:rsidRDefault="00117930" w:rsidP="00E505FD">
            <w:pPr>
              <w:spacing w:after="120" w:line="240" w:lineRule="auto"/>
              <w:rPr>
                <w:rFonts w:eastAsia="Times New Roman" w:cs="Times New Roman"/>
                <w:szCs w:val="20"/>
                <w:u w:val="single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u w:val="single"/>
                <w:lang w:val="en-GB"/>
              </w:rPr>
              <w:t>BFD:</w:t>
            </w:r>
          </w:p>
          <w:p w14:paraId="1AD3C92A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 for SSB-based BFD</w:t>
            </w:r>
          </w:p>
          <w:p w14:paraId="49D91D35" w14:textId="77777777" w:rsidR="00117930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Measurement restriction relaxation for CSI-RS based BFD</w:t>
            </w:r>
          </w:p>
          <w:p w14:paraId="29426900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Scheduling availability relaxation for m-Rx UE in FR2</w:t>
            </w:r>
          </w:p>
          <w:p w14:paraId="73C2EA4E" w14:textId="77777777" w:rsidR="00117930" w:rsidRPr="000073D8" w:rsidRDefault="00117930" w:rsidP="00E505FD">
            <w:pPr>
              <w:spacing w:after="120" w:line="240" w:lineRule="auto"/>
              <w:rPr>
                <w:rFonts w:eastAsia="Times New Roman" w:cs="Times New Roman"/>
                <w:szCs w:val="20"/>
                <w:u w:val="single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u w:val="single"/>
                <w:lang w:val="en-GB"/>
              </w:rPr>
              <w:t>CBD:</w:t>
            </w:r>
          </w:p>
          <w:p w14:paraId="17A3B337" w14:textId="77777777" w:rsidR="00117930" w:rsidRPr="000073D8" w:rsidRDefault="00117930" w:rsidP="00E505FD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 for SSB-based and CSI-RS-based CBD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7E1F08A3" w14:textId="77777777" w:rsidR="00117930" w:rsidRPr="00F949B8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 w:rsidRPr="00F949B8">
              <w:rPr>
                <w:rFonts w:eastAsia="Times New Roman" w:cs="Times New Roman"/>
                <w:szCs w:val="20"/>
                <w:lang w:val="en-GB"/>
              </w:rPr>
              <w:t>Requirements apply for s-DCI</w:t>
            </w:r>
          </w:p>
          <w:p w14:paraId="079B563F" w14:textId="77777777" w:rsidR="00117930" w:rsidRPr="00F949B8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</w:tr>
      <w:tr w:rsidR="00117930" w14:paraId="05901A3D" w14:textId="77777777" w:rsidTr="009A794E">
        <w:trPr>
          <w:trHeight w:val="2844"/>
        </w:trPr>
        <w:tc>
          <w:tcPr>
            <w:tcW w:w="2277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BBE96D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 w:rsidRPr="00B20888">
              <w:rPr>
                <w:rFonts w:eastAsia="Times New Roman" w:cs="Times New Roman"/>
                <w:szCs w:val="20"/>
                <w:lang w:val="en-GB"/>
              </w:rPr>
              <w:lastRenderedPageBreak/>
              <w:t>8.18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B20888">
              <w:rPr>
                <w:rFonts w:eastAsia="Times New Roman" w:cs="Times New Roman"/>
                <w:szCs w:val="20"/>
                <w:lang w:val="en-GB"/>
              </w:rPr>
              <w:t>TRP specific Link Recovery Procedures</w:t>
            </w:r>
          </w:p>
          <w:p w14:paraId="42F6C4DA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EAB943" w14:textId="77777777" w:rsidR="00117930" w:rsidRPr="00F136C5" w:rsidRDefault="00117930" w:rsidP="00E505FD">
            <w:pPr>
              <w:spacing w:after="120" w:line="240" w:lineRule="auto"/>
              <w:rPr>
                <w:rFonts w:eastAsia="Times New Roman" w:cs="Times New Roman"/>
                <w:szCs w:val="20"/>
                <w:u w:val="single"/>
                <w:lang w:val="en-GB"/>
              </w:rPr>
            </w:pPr>
            <w:r w:rsidRPr="00F136C5">
              <w:rPr>
                <w:rFonts w:eastAsia="Times New Roman" w:cs="Times New Roman"/>
                <w:szCs w:val="20"/>
                <w:u w:val="single"/>
                <w:lang w:val="en-GB"/>
              </w:rPr>
              <w:t>BFD:</w:t>
            </w:r>
          </w:p>
          <w:p w14:paraId="3AD1FF8E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 for SSB-based BFD</w:t>
            </w:r>
          </w:p>
          <w:p w14:paraId="2545B79D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P</w:t>
            </w:r>
            <w:r w:rsidRPr="00734551">
              <w:rPr>
                <w:rFonts w:eastAsia="Times New Roman" w:cs="Times New Roman"/>
                <w:szCs w:val="20"/>
                <w:vertAlign w:val="subscript"/>
                <w:lang w:val="en-GB"/>
              </w:rPr>
              <w:t>TRP</w:t>
            </w: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 factor reduction for evaluation period for CSI-RS-based BFD</w:t>
            </w:r>
          </w:p>
          <w:p w14:paraId="7EA1D161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>
              <w:t>Measurement restriction relaxation for CSI-RS beam failure detection</w:t>
            </w:r>
          </w:p>
          <w:p w14:paraId="20EA8428" w14:textId="77777777" w:rsidR="00117930" w:rsidRPr="00F136C5" w:rsidRDefault="00117930" w:rsidP="00E505FD">
            <w:pPr>
              <w:spacing w:after="120" w:line="240" w:lineRule="auto"/>
              <w:rPr>
                <w:rFonts w:eastAsia="Times New Roman" w:cs="Times New Roman"/>
                <w:szCs w:val="20"/>
                <w:u w:val="single"/>
                <w:lang w:val="en-GB"/>
              </w:rPr>
            </w:pPr>
            <w:r w:rsidRPr="00F136C5">
              <w:rPr>
                <w:rFonts w:eastAsia="Times New Roman" w:cs="Times New Roman"/>
                <w:szCs w:val="20"/>
                <w:u w:val="single"/>
                <w:lang w:val="en-GB"/>
              </w:rPr>
              <w:t>CBD:</w:t>
            </w:r>
          </w:p>
          <w:p w14:paraId="5FDCA734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 for SSB-based CBD</w:t>
            </w:r>
          </w:p>
          <w:p w14:paraId="2F076A55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evaluation period for CSI-RS-based CBD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4A86FCB2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 w:rsidRPr="00F949B8">
              <w:rPr>
                <w:rFonts w:eastAsia="Times New Roman" w:cs="Times New Roman"/>
                <w:szCs w:val="20"/>
                <w:lang w:val="en-GB"/>
              </w:rPr>
              <w:t xml:space="preserve">Requirements apply for </w:t>
            </w:r>
            <w:r>
              <w:rPr>
                <w:rFonts w:eastAsia="Times New Roman" w:cs="Times New Roman"/>
                <w:szCs w:val="20"/>
                <w:lang w:val="en-GB"/>
              </w:rPr>
              <w:t>m</w:t>
            </w:r>
            <w:r w:rsidRPr="00F949B8">
              <w:rPr>
                <w:rFonts w:eastAsia="Times New Roman" w:cs="Times New Roman"/>
                <w:szCs w:val="20"/>
                <w:lang w:val="en-GB"/>
              </w:rPr>
              <w:t>-DCI</w:t>
            </w:r>
          </w:p>
          <w:p w14:paraId="37990CE2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</w:tr>
      <w:tr w:rsidR="00117930" w14:paraId="5E613872" w14:textId="77777777" w:rsidTr="009A794E">
        <w:trPr>
          <w:trHeight w:val="276"/>
        </w:trPr>
        <w:tc>
          <w:tcPr>
            <w:tcW w:w="2277" w:type="dxa"/>
            <w:vMerge w:val="restart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4B5D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8.10D Active TCI state switching delay for m-Rx UE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6E0E9" w14:textId="77777777" w:rsidR="00117930" w:rsidRPr="000073D8" w:rsidRDefault="00117930" w:rsidP="00E505FD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Conditions for known TCI state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523F3857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</w:tr>
      <w:tr w:rsidR="00117930" w14:paraId="2E89415D" w14:textId="77777777" w:rsidTr="009A794E">
        <w:trPr>
          <w:trHeight w:val="607"/>
        </w:trPr>
        <w:tc>
          <w:tcPr>
            <w:tcW w:w="2277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5B42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D7C2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MAC-CE based TCI state switch delay for </w:t>
            </w:r>
            <w:r w:rsidRPr="000073D8">
              <w:rPr>
                <w:rFonts w:eastAsia="Times New Roman" w:cs="Times New Roman"/>
                <w:i/>
                <w:iCs/>
                <w:szCs w:val="20"/>
                <w:lang w:val="en-GB"/>
              </w:rPr>
              <w:t>PDCCH repetition</w:t>
            </w:r>
          </w:p>
          <w:p w14:paraId="778DECB7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MAC-CE based TCI state switch delay for </w:t>
            </w:r>
            <w:r w:rsidRPr="000073D8">
              <w:rPr>
                <w:rFonts w:eastAsia="Times New Roman" w:cs="Times New Roman"/>
                <w:i/>
                <w:iCs/>
                <w:szCs w:val="20"/>
                <w:lang w:val="en-GB"/>
              </w:rPr>
              <w:t>m-DCI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1ABF0E03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Requirements defined for PDCCH repetition and  m-DCI</w:t>
            </w:r>
          </w:p>
        </w:tc>
      </w:tr>
      <w:tr w:rsidR="00117930" w14:paraId="50023D41" w14:textId="77777777" w:rsidTr="009A794E">
        <w:trPr>
          <w:trHeight w:val="492"/>
        </w:trPr>
        <w:tc>
          <w:tcPr>
            <w:tcW w:w="2277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5012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A0B9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DCI based TCI state switch delay for </w:t>
            </w:r>
            <w:r w:rsidRPr="000073D8">
              <w:rPr>
                <w:rFonts w:eastAsia="Times New Roman" w:cs="Times New Roman"/>
                <w:i/>
                <w:iCs/>
                <w:szCs w:val="20"/>
                <w:lang w:val="en-GB"/>
              </w:rPr>
              <w:t>s-DCI</w:t>
            </w:r>
          </w:p>
          <w:p w14:paraId="00C3BF6A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 xml:space="preserve">DCI based TCI state switch delay for </w:t>
            </w:r>
            <w:r w:rsidRPr="000073D8">
              <w:rPr>
                <w:rFonts w:eastAsia="Times New Roman" w:cs="Times New Roman"/>
                <w:i/>
                <w:iCs/>
                <w:szCs w:val="20"/>
                <w:lang w:val="en-GB"/>
              </w:rPr>
              <w:t>m-DCI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7092EFB1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Some details of the core part requirements for m-DCI are pending RAN1 LS response</w:t>
            </w:r>
          </w:p>
        </w:tc>
      </w:tr>
      <w:tr w:rsidR="00117930" w14:paraId="1FD260BE" w14:textId="77777777" w:rsidTr="009A794E">
        <w:trPr>
          <w:trHeight w:val="490"/>
        </w:trPr>
        <w:tc>
          <w:tcPr>
            <w:tcW w:w="2277" w:type="dxa"/>
            <w:vMerge/>
            <w:tcBorders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D7D6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B76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Active TCI state list update delay for s-DCI</w:t>
            </w:r>
          </w:p>
          <w:p w14:paraId="087259D8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Active TCI State list update delay for m-DCI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25ED6898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</w:tr>
      <w:tr w:rsidR="00117930" w14:paraId="7503BAFC" w14:textId="77777777" w:rsidTr="009A794E">
        <w:trPr>
          <w:trHeight w:val="334"/>
        </w:trPr>
        <w:tc>
          <w:tcPr>
            <w:tcW w:w="2277" w:type="dxa"/>
            <w:vMerge/>
            <w:tcBorders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2479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32CB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[RRC-based TCI state switch delay]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34A33A63" w14:textId="59C21F6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RAN1 replied that this case is possible</w:t>
            </w:r>
          </w:p>
        </w:tc>
      </w:tr>
      <w:tr w:rsidR="00117930" w14:paraId="1AE17036" w14:textId="77777777" w:rsidTr="009A794E">
        <w:tc>
          <w:tcPr>
            <w:tcW w:w="22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293947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 w:rsidRPr="005C72C2">
              <w:rPr>
                <w:rFonts w:eastAsia="Times New Roman" w:cs="Times New Roman"/>
                <w:szCs w:val="20"/>
                <w:lang w:val="en-GB"/>
              </w:rPr>
              <w:t>9.5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5C72C2">
              <w:rPr>
                <w:rFonts w:eastAsia="Times New Roman" w:cs="Times New Roman"/>
                <w:szCs w:val="20"/>
                <w:lang w:val="en-GB"/>
              </w:rPr>
              <w:t>L1-RSRP measurements for Reporting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8729A3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L1-RSRP measurement requirements for non-group-based reporting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taking into account N-factor reduction</w:t>
            </w:r>
          </w:p>
          <w:p w14:paraId="4755520B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L1-RSRP measurement requirements for group-based reporting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taking into account N-factor reduction</w:t>
            </w:r>
          </w:p>
          <w:p w14:paraId="2F394531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Measurement restriction relaxation for CSI-RS-based L1-RSRP</w:t>
            </w:r>
          </w:p>
          <w:p w14:paraId="4320306F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0073D8">
              <w:rPr>
                <w:rFonts w:eastAsia="Times New Roman" w:cs="Times New Roman"/>
                <w:szCs w:val="20"/>
                <w:lang w:val="en-GB"/>
              </w:rPr>
              <w:t>Scheduling availability relaxation for L1-RSRP measurement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44EEDEAD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</w:p>
        </w:tc>
      </w:tr>
      <w:tr w:rsidR="00117930" w14:paraId="4464ECB1" w14:textId="77777777" w:rsidTr="009A794E">
        <w:tc>
          <w:tcPr>
            <w:tcW w:w="22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9A8788" w14:textId="77777777" w:rsidR="00117930" w:rsidRPr="00617326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[</w:t>
            </w:r>
            <w:r w:rsidRPr="00F949B8">
              <w:rPr>
                <w:rFonts w:eastAsia="Times New Roman" w:cs="Times New Roman"/>
                <w:szCs w:val="20"/>
                <w:lang w:val="en-GB"/>
              </w:rPr>
              <w:t>9.8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F949B8">
              <w:rPr>
                <w:rFonts w:eastAsia="Times New Roman" w:cs="Times New Roman"/>
                <w:szCs w:val="20"/>
                <w:lang w:val="en-GB"/>
              </w:rPr>
              <w:t>L1-SINR measurements for Reporting</w:t>
            </w:r>
            <w:r>
              <w:rPr>
                <w:rFonts w:eastAsia="Times New Roman" w:cs="Times New Roman"/>
                <w:szCs w:val="20"/>
                <w:lang w:val="en-GB"/>
              </w:rPr>
              <w:t>]</w:t>
            </w:r>
          </w:p>
        </w:tc>
        <w:tc>
          <w:tcPr>
            <w:tcW w:w="46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E43ED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[</w:t>
            </w:r>
            <w:r w:rsidRPr="000073D8">
              <w:rPr>
                <w:rFonts w:eastAsia="Times New Roman" w:cs="Times New Roman"/>
                <w:szCs w:val="20"/>
                <w:lang w:val="en-GB"/>
              </w:rPr>
              <w:t>N-factor reduction for L1-SINR measurement period</w:t>
            </w:r>
            <w:r>
              <w:rPr>
                <w:rFonts w:eastAsia="Times New Roman" w:cs="Times New Roman"/>
                <w:szCs w:val="20"/>
                <w:lang w:val="en-GB"/>
              </w:rPr>
              <w:t>]</w:t>
            </w:r>
          </w:p>
          <w:p w14:paraId="69909491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[</w:t>
            </w:r>
            <w:r w:rsidRPr="000073D8">
              <w:rPr>
                <w:rFonts w:eastAsia="Times New Roman" w:cs="Times New Roman"/>
                <w:szCs w:val="20"/>
                <w:lang w:val="en-GB"/>
              </w:rPr>
              <w:t>Measurement restriction relaxation for L1-SINR</w:t>
            </w:r>
            <w:r>
              <w:rPr>
                <w:rFonts w:eastAsia="Times New Roman" w:cs="Times New Roman"/>
                <w:szCs w:val="20"/>
                <w:lang w:val="en-GB"/>
              </w:rPr>
              <w:t>]</w:t>
            </w:r>
          </w:p>
          <w:p w14:paraId="6AA064BA" w14:textId="77777777" w:rsidR="00117930" w:rsidRPr="000073D8" w:rsidRDefault="00117930" w:rsidP="00E505FD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[</w:t>
            </w:r>
            <w:r w:rsidRPr="000073D8">
              <w:rPr>
                <w:rFonts w:eastAsia="Times New Roman" w:cs="Times New Roman"/>
                <w:szCs w:val="20"/>
                <w:lang w:val="en-GB"/>
              </w:rPr>
              <w:t>Scheduling availability relaxation for L1-SINR</w:t>
            </w:r>
            <w:r>
              <w:rPr>
                <w:rFonts w:eastAsia="Times New Roman" w:cs="Times New Roman"/>
                <w:szCs w:val="20"/>
                <w:lang w:val="en-GB"/>
              </w:rPr>
              <w:t>]</w:t>
            </w:r>
          </w:p>
        </w:tc>
        <w:tc>
          <w:tcPr>
            <w:tcW w:w="272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right w:w="57" w:type="dxa"/>
            </w:tcMar>
          </w:tcPr>
          <w:p w14:paraId="26451C8C" w14:textId="77777777" w:rsidR="00117930" w:rsidRDefault="00117930" w:rsidP="00E505FD">
            <w:pPr>
              <w:spacing w:after="120" w:line="240" w:lineRule="auto"/>
              <w:contextualSpacing/>
              <w:rPr>
                <w:rFonts w:eastAsia="Times New Roman" w:cs="Times New Roman"/>
                <w:szCs w:val="20"/>
                <w:lang w:val="en-GB"/>
              </w:rPr>
            </w:pPr>
            <w:r>
              <w:rPr>
                <w:rFonts w:eastAsia="Times New Roman" w:cs="Times New Roman"/>
                <w:szCs w:val="20"/>
                <w:lang w:val="en-GB"/>
              </w:rPr>
              <w:t>Core part draft CR postponed in RAN4#108b</w:t>
            </w:r>
            <w:r>
              <w:rPr>
                <w:rFonts w:eastAsia="Times New Roman" w:cs="Times New Roman"/>
                <w:lang w:val="en-GB"/>
              </w:rPr>
              <w:t>is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meeting. Requirements still FFS.</w:t>
            </w:r>
          </w:p>
        </w:tc>
      </w:tr>
    </w:tbl>
    <w:p w14:paraId="750F5A2B" w14:textId="77777777" w:rsidR="00117930" w:rsidRDefault="00117930" w:rsidP="00117930">
      <w:pPr>
        <w:rPr>
          <w:lang w:val="en-GB"/>
        </w:rPr>
      </w:pPr>
    </w:p>
    <w:p w14:paraId="5FB21EFC" w14:textId="77777777" w:rsidR="00CC1A0B" w:rsidRDefault="00CC1A0B" w:rsidP="00CC1A0B">
      <w:pPr>
        <w:pStyle w:val="RAN4H1"/>
      </w:pPr>
      <w:r>
        <w:t>Accuracy requirements</w:t>
      </w:r>
    </w:p>
    <w:p w14:paraId="4F5B8A47" w14:textId="77777777" w:rsidR="00CC1A0B" w:rsidRDefault="00CC1A0B" w:rsidP="00CC1A0B">
      <w:pPr>
        <w:rPr>
          <w:lang w:val="en-GB"/>
        </w:rPr>
      </w:pPr>
      <w:r>
        <w:rPr>
          <w:lang w:val="en-GB"/>
        </w:rPr>
        <w:t>The following proposal was made in the last meeting regarding the accuracy requirements for multi-Rx L1-RSRP measurements: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C1A0B" w14:paraId="0E66107F" w14:textId="77777777" w:rsidTr="0010792E">
        <w:tc>
          <w:tcPr>
            <w:tcW w:w="9617" w:type="dxa"/>
          </w:tcPr>
          <w:p w14:paraId="05D4B2BE" w14:textId="77777777" w:rsidR="00CC1A0B" w:rsidRPr="0010792E" w:rsidRDefault="00CC1A0B" w:rsidP="0010792E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4-7: Accuracy requirements for multi-Rx in Rel-18</w:t>
            </w:r>
          </w:p>
          <w:p w14:paraId="4BD9DA8B" w14:textId="77777777" w:rsidR="00CC1A0B" w:rsidRPr="0010792E" w:rsidRDefault="00CC1A0B" w:rsidP="0010792E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FFS</w:t>
            </w:r>
          </w:p>
          <w:p w14:paraId="7FA1F72F" w14:textId="77777777" w:rsidR="00CC1A0B" w:rsidRPr="0010792E" w:rsidRDefault="00CC1A0B" w:rsidP="0010792E">
            <w:pPr>
              <w:numPr>
                <w:ilvl w:val="1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lastRenderedPageBreak/>
              <w:t xml:space="preserve">Option 1: </w:t>
            </w:r>
          </w:p>
          <w:p w14:paraId="0394CD79" w14:textId="77777777" w:rsidR="00CC1A0B" w:rsidRPr="0010792E" w:rsidRDefault="00CC1A0B" w:rsidP="0010792E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The legacy accuracy requirements in section 10.1.20 of TS 38.133 apply for L1-RSRP measurements under multi-</w:t>
            </w:r>
            <w:proofErr w:type="spellStart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operation, with a clarification that multi-</w:t>
            </w:r>
            <w:proofErr w:type="spellStart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chain L1-RSRP accuracy requirements apply for FR2-1.</w:t>
            </w:r>
          </w:p>
          <w:p w14:paraId="7E9B571F" w14:textId="77777777" w:rsidR="00CC1A0B" w:rsidRPr="0010792E" w:rsidRDefault="00CC1A0B" w:rsidP="0010792E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No new accuracy requirements section is created for L1-RSRP measurements under multi-</w:t>
            </w:r>
            <w:proofErr w:type="spellStart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operation.</w:t>
            </w:r>
          </w:p>
          <w:p w14:paraId="286A3AFF" w14:textId="77777777" w:rsidR="00CC1A0B" w:rsidRDefault="00CC1A0B" w:rsidP="0010792E">
            <w:pPr>
              <w:rPr>
                <w:lang w:val="en-GB"/>
              </w:rPr>
            </w:pPr>
          </w:p>
        </w:tc>
      </w:tr>
    </w:tbl>
    <w:p w14:paraId="7C939307" w14:textId="77777777" w:rsidR="00CC1A0B" w:rsidRDefault="00CC1A0B" w:rsidP="00CC1A0B">
      <w:pPr>
        <w:rPr>
          <w:lang w:val="en-GB"/>
        </w:rPr>
      </w:pPr>
    </w:p>
    <w:p w14:paraId="447C6AE7" w14:textId="77777777" w:rsidR="00CC1A0B" w:rsidRPr="0010792E" w:rsidRDefault="00CC1A0B" w:rsidP="00CC1A0B">
      <w:pPr>
        <w:rPr>
          <w:lang w:val="en-GB"/>
        </w:rPr>
      </w:pPr>
      <w:r>
        <w:rPr>
          <w:lang w:val="en-GB"/>
        </w:rPr>
        <w:t>We support Option 1 i.e. there is no need to define any new accuracy requirements for group-based or non-group-based L1-RSRP measurements. Both shall fulfil the measurement accuracy requirements in section 10.1.20. It can be clarified in the section that for multi-Rx capable UE, the requirements apply for FR2-1 PCell.</w:t>
      </w:r>
    </w:p>
    <w:p w14:paraId="741E0764" w14:textId="77777777" w:rsidR="00CC1A0B" w:rsidRDefault="00CC1A0B" w:rsidP="00CC1A0B">
      <w:pPr>
        <w:pStyle w:val="RAN4proposal"/>
        <w:rPr>
          <w:lang w:val="en-GB"/>
        </w:rPr>
      </w:pPr>
      <w:bookmarkStart w:id="1" w:name="_Toc149923159"/>
      <w:r>
        <w:rPr>
          <w:lang w:val="en-GB"/>
        </w:rPr>
        <w:t>Reuse the existing L1-RSRP measurement accuracy requirements for group-based and non-group-based L1-RSRP measurements for a multi-Rx capable UE.</w:t>
      </w:r>
      <w:bookmarkEnd w:id="1"/>
      <w:r>
        <w:rPr>
          <w:lang w:val="en-GB"/>
        </w:rPr>
        <w:t xml:space="preserve"> </w:t>
      </w:r>
    </w:p>
    <w:p w14:paraId="2FF18F2F" w14:textId="1434DBFA" w:rsidR="009A794E" w:rsidRPr="009A794E" w:rsidRDefault="009A794E" w:rsidP="00EB6BBD">
      <w:pPr>
        <w:pStyle w:val="RAN4H1"/>
      </w:pPr>
      <w:r w:rsidRPr="009A794E">
        <w:rPr>
          <w:rStyle w:val="normaltextrun"/>
          <w:color w:val="000000"/>
          <w:shd w:val="clear" w:color="auto" w:fill="FFFFFF"/>
        </w:rPr>
        <w:t>Test cases</w:t>
      </w:r>
    </w:p>
    <w:p w14:paraId="721B80F8" w14:textId="0719E03A" w:rsidR="0010792E" w:rsidRDefault="0035758D" w:rsidP="0010792E">
      <w:r>
        <w:t xml:space="preserve">In the last meeting, the following issues and proposals were captured </w:t>
      </w:r>
      <w:r w:rsidR="00AC5E80">
        <w:t>regarding the test case setup. In this section, we discuss the details of the test cases taking into account these open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0792E" w14:paraId="2C3E5FFB" w14:textId="77777777" w:rsidTr="00351037">
        <w:tc>
          <w:tcPr>
            <w:tcW w:w="9617" w:type="dxa"/>
          </w:tcPr>
          <w:p w14:paraId="242F9BC3" w14:textId="77777777" w:rsidR="0010792E" w:rsidRPr="0010792E" w:rsidRDefault="0010792E" w:rsidP="00351037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4-1: Whether to consider 4-layer MIMO in RRM test cases</w:t>
            </w:r>
          </w:p>
          <w:p w14:paraId="51775072" w14:textId="77777777" w:rsidR="0010792E" w:rsidRPr="0010792E" w:rsidRDefault="0010792E" w:rsidP="00351037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FFS</w:t>
            </w:r>
          </w:p>
          <w:p w14:paraId="6955FFA0" w14:textId="77777777" w:rsidR="0010792E" w:rsidRPr="0010792E" w:rsidRDefault="0010792E" w:rsidP="00351037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1: </w:t>
            </w:r>
          </w:p>
          <w:p w14:paraId="09F7D94F" w14:textId="77777777" w:rsidR="0010792E" w:rsidRPr="0035758D" w:rsidRDefault="0010792E" w:rsidP="0010792E">
            <w:pPr>
              <w:numPr>
                <w:ilvl w:val="2"/>
                <w:numId w:val="27"/>
              </w:numPr>
              <w:spacing w:after="120"/>
              <w:textAlignment w:val="center"/>
              <w:rPr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4-layer MIMO is not considered in RRM test cases</w:t>
            </w:r>
          </w:p>
          <w:p w14:paraId="3B1EF804" w14:textId="77777777" w:rsidR="0035758D" w:rsidRPr="0010792E" w:rsidRDefault="0035758D" w:rsidP="0035758D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 xml:space="preserve">Issue 4-2: </w:t>
            </w:r>
            <w:proofErr w:type="spellStart"/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AoA</w:t>
            </w:r>
            <w:proofErr w:type="spellEnd"/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 xml:space="preserve"> selection in RRM test cases</w:t>
            </w:r>
          </w:p>
          <w:p w14:paraId="2E1D7BEF" w14:textId="77777777" w:rsidR="0035758D" w:rsidRPr="0010792E" w:rsidRDefault="0035758D" w:rsidP="0035758D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color w:val="0070C0"/>
                <w:szCs w:val="20"/>
                <w:highlight w:val="green"/>
                <w:lang w:val="en-GB"/>
              </w:rPr>
              <w:t>&lt;Online agreement&gt;</w:t>
            </w:r>
          </w:p>
          <w:p w14:paraId="3C28486E" w14:textId="77777777" w:rsidR="0035758D" w:rsidRPr="0010792E" w:rsidRDefault="0035758D" w:rsidP="0035758D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Companies to check the progress in FR2 OTA WI, and whether to define test cases for dual TCI state from dual TCI to dual TCI (e.g. [RS1, RS2] to [RS3, RS4]) is to be decided in RRM session.</w:t>
            </w:r>
          </w:p>
          <w:p w14:paraId="706F7E2C" w14:textId="77777777" w:rsidR="0035758D" w:rsidRPr="0010792E" w:rsidRDefault="0035758D" w:rsidP="0035758D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Note: The feasibility of the test with 4 active </w:t>
            </w:r>
            <w:proofErr w:type="spellStart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probles</w:t>
            </w:r>
            <w:proofErr w:type="spellEnd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simulateously</w:t>
            </w:r>
            <w:proofErr w:type="spellEnd"/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received by the same UE is pending on the discussion in FR2 OTA WI.</w:t>
            </w:r>
          </w:p>
          <w:p w14:paraId="00485281" w14:textId="77777777" w:rsidR="0035758D" w:rsidRPr="0010792E" w:rsidRDefault="0035758D" w:rsidP="0035758D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4-3: Number of probes in RRM test cases</w:t>
            </w:r>
          </w:p>
          <w:p w14:paraId="7191BD5B" w14:textId="77777777" w:rsidR="0035758D" w:rsidRPr="0010792E" w:rsidRDefault="0035758D" w:rsidP="0035758D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FFS</w:t>
            </w:r>
          </w:p>
          <w:p w14:paraId="7F1A497D" w14:textId="77777777" w:rsidR="0035758D" w:rsidRPr="0010792E" w:rsidRDefault="0035758D" w:rsidP="0035758D">
            <w:pPr>
              <w:numPr>
                <w:ilvl w:val="1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1: </w:t>
            </w:r>
          </w:p>
          <w:p w14:paraId="2EF947A5" w14:textId="2E822B2F" w:rsidR="0035758D" w:rsidRDefault="0035758D" w:rsidP="0035758D">
            <w:pPr>
              <w:spacing w:after="120"/>
              <w:textAlignment w:val="center"/>
              <w:rPr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RAN4 don't define test cases for dual TCI state from dual TCI to dual TCI (e.g. [RS1, RS2] to [RS3, RS4]) where 4 active probes are needed.</w:t>
            </w:r>
          </w:p>
        </w:tc>
      </w:tr>
    </w:tbl>
    <w:p w14:paraId="5041351D" w14:textId="77777777" w:rsidR="00386F88" w:rsidRDefault="00386F88" w:rsidP="00617326">
      <w:pPr>
        <w:rPr>
          <w:lang w:val="en-GB"/>
        </w:rPr>
      </w:pPr>
    </w:p>
    <w:p w14:paraId="6814CA1F" w14:textId="68197C93" w:rsidR="004254CA" w:rsidRDefault="00AA10F2" w:rsidP="00617326">
      <w:pPr>
        <w:rPr>
          <w:lang w:val="en-GB"/>
        </w:rPr>
      </w:pPr>
      <w:r>
        <w:rPr>
          <w:lang w:val="en-GB"/>
        </w:rPr>
        <w:t xml:space="preserve">Regarding the number of MIMO layers, </w:t>
      </w:r>
      <w:r w:rsidR="002B4BD5">
        <w:rPr>
          <w:lang w:val="en-GB"/>
        </w:rPr>
        <w:t>O</w:t>
      </w:r>
      <w:r w:rsidR="002712C2">
        <w:rPr>
          <w:lang w:val="en-GB"/>
        </w:rPr>
        <w:t xml:space="preserve">ption 1 </w:t>
      </w:r>
      <w:r w:rsidR="00A34037">
        <w:rPr>
          <w:lang w:val="en-GB"/>
        </w:rPr>
        <w:t>for issue 4-1 is agreeable to us</w:t>
      </w:r>
      <w:r w:rsidR="00602213">
        <w:rPr>
          <w:lang w:val="en-GB"/>
        </w:rPr>
        <w:t>.</w:t>
      </w:r>
    </w:p>
    <w:p w14:paraId="516AC233" w14:textId="03E1AD85" w:rsidR="0010792E" w:rsidRDefault="00602213" w:rsidP="00330E68">
      <w:pPr>
        <w:pStyle w:val="RAN4proposal"/>
        <w:rPr>
          <w:rFonts w:eastAsia="Times New Roman" w:cs="Times New Roman"/>
          <w:color w:val="000000"/>
          <w:szCs w:val="20"/>
          <w:lang w:val="en-GB"/>
        </w:rPr>
      </w:pPr>
      <w:bookmarkStart w:id="2" w:name="_Toc149923160"/>
      <w:r w:rsidRPr="007B4A21">
        <w:rPr>
          <w:rFonts w:eastAsia="Times New Roman" w:cs="Times New Roman"/>
          <w:color w:val="000000"/>
          <w:szCs w:val="20"/>
          <w:lang w:val="en-GB"/>
        </w:rPr>
        <w:t xml:space="preserve">4-layer MIMO is not </w:t>
      </w:r>
      <w:r w:rsidR="007307B4" w:rsidRPr="007B4A21">
        <w:rPr>
          <w:rFonts w:eastAsia="Times New Roman" w:cs="Times New Roman"/>
          <w:color w:val="000000"/>
          <w:szCs w:val="20"/>
          <w:lang w:val="en-GB"/>
        </w:rPr>
        <w:t>verified</w:t>
      </w:r>
      <w:r w:rsidRPr="007B4A21">
        <w:rPr>
          <w:rFonts w:eastAsia="Times New Roman" w:cs="Times New Roman"/>
          <w:color w:val="000000"/>
          <w:szCs w:val="20"/>
          <w:lang w:val="en-GB"/>
        </w:rPr>
        <w:t xml:space="preserve"> in RRM test cases</w:t>
      </w:r>
      <w:r w:rsidR="009001CC" w:rsidRPr="007B4A21">
        <w:rPr>
          <w:rFonts w:eastAsia="Times New Roman" w:cs="Times New Roman"/>
          <w:color w:val="000000"/>
          <w:szCs w:val="20"/>
          <w:lang w:val="en-GB"/>
        </w:rPr>
        <w:t>.</w:t>
      </w:r>
      <w:bookmarkEnd w:id="2"/>
    </w:p>
    <w:p w14:paraId="07FCFBAF" w14:textId="3DD53162" w:rsidR="00472184" w:rsidRDefault="00472184" w:rsidP="00472184">
      <w:pPr>
        <w:pStyle w:val="RAN4H2"/>
        <w:rPr>
          <w:lang w:val="en-GB"/>
        </w:rPr>
      </w:pPr>
      <w:r>
        <w:rPr>
          <w:lang w:val="en-GB"/>
        </w:rPr>
        <w:t>Test cases for accuracy requirements</w:t>
      </w:r>
    </w:p>
    <w:p w14:paraId="50689E7D" w14:textId="49DE8D23" w:rsidR="00472184" w:rsidRPr="00F831F1" w:rsidRDefault="00472184" w:rsidP="00472184">
      <w:pPr>
        <w:rPr>
          <w:lang w:val="en-GB"/>
        </w:rPr>
      </w:pPr>
      <w:r w:rsidRPr="00F831F1">
        <w:rPr>
          <w:lang w:val="en-GB"/>
        </w:rPr>
        <w:t xml:space="preserve">Regarding testing the accuracy requirements, </w:t>
      </w:r>
      <w:r>
        <w:rPr>
          <w:lang w:val="en-GB"/>
        </w:rPr>
        <w:t xml:space="preserve">even though legacy accuracy requirements should be followed for both GBBR and non-GBBR in our view, </w:t>
      </w:r>
      <w:r w:rsidRPr="00F831F1">
        <w:rPr>
          <w:lang w:val="en-GB"/>
        </w:rPr>
        <w:t xml:space="preserve">since the existing test cases only cover </w:t>
      </w:r>
      <w:r>
        <w:rPr>
          <w:lang w:val="en-GB"/>
        </w:rPr>
        <w:t>non-GBBR</w:t>
      </w:r>
      <w:r w:rsidRPr="00F831F1">
        <w:rPr>
          <w:lang w:val="en-GB"/>
        </w:rPr>
        <w:t xml:space="preserve"> reporting, RAN4 should define a test case for group-based beam reporting accuracy requirements.</w:t>
      </w:r>
    </w:p>
    <w:p w14:paraId="589514F3" w14:textId="06F4EEC0" w:rsidR="00472184" w:rsidRPr="00F831F1" w:rsidRDefault="00472184" w:rsidP="00472184">
      <w:pPr>
        <w:pStyle w:val="RAN4proposal"/>
        <w:rPr>
          <w:lang w:val="en-GB"/>
        </w:rPr>
      </w:pPr>
      <w:bookmarkStart w:id="3" w:name="_Toc149923161"/>
      <w:r w:rsidRPr="00F831F1">
        <w:rPr>
          <w:lang w:val="en-GB"/>
        </w:rPr>
        <w:t xml:space="preserve">Define a test case </w:t>
      </w:r>
      <w:r w:rsidR="009D2FA5">
        <w:rPr>
          <w:lang w:val="en-GB"/>
        </w:rPr>
        <w:t xml:space="preserve">to verify </w:t>
      </w:r>
      <w:r w:rsidRPr="00F831F1">
        <w:rPr>
          <w:lang w:val="en-GB"/>
        </w:rPr>
        <w:t>L1-RSRP accuracy requirements</w:t>
      </w:r>
      <w:r w:rsidR="009D2FA5">
        <w:rPr>
          <w:lang w:val="en-GB"/>
        </w:rPr>
        <w:t xml:space="preserve"> </w:t>
      </w:r>
      <w:r w:rsidR="009D2FA5" w:rsidRPr="00F831F1">
        <w:rPr>
          <w:lang w:val="en-GB"/>
        </w:rPr>
        <w:t>for group-based beam reporting</w:t>
      </w:r>
      <w:r w:rsidRPr="00F831F1">
        <w:rPr>
          <w:lang w:val="en-GB"/>
        </w:rPr>
        <w:t>.</w:t>
      </w:r>
      <w:bookmarkEnd w:id="3"/>
    </w:p>
    <w:p w14:paraId="37C67046" w14:textId="7D8F06B7" w:rsidR="001E6761" w:rsidRDefault="001E6761" w:rsidP="001E6761">
      <w:pPr>
        <w:pStyle w:val="RAN4H2"/>
        <w:rPr>
          <w:lang w:val="en-GB"/>
        </w:rPr>
      </w:pPr>
      <w:r>
        <w:rPr>
          <w:lang w:val="en-GB"/>
        </w:rPr>
        <w:lastRenderedPageBreak/>
        <w:t>Test cases for dual TCI state switch</w:t>
      </w:r>
    </w:p>
    <w:p w14:paraId="4E375C8F" w14:textId="61A42008" w:rsidR="006A7A38" w:rsidRPr="006A7A38" w:rsidRDefault="000D1919" w:rsidP="004E78F1">
      <w:pPr>
        <w:rPr>
          <w:lang w:val="en-GB"/>
        </w:rPr>
      </w:pPr>
      <w:r>
        <w:rPr>
          <w:lang w:val="en-GB"/>
        </w:rPr>
        <w:t xml:space="preserve">TCI state switching is the most impacted requirement in the multi-Rx work item, and therefore, </w:t>
      </w:r>
      <w:r w:rsidR="006F2EDB">
        <w:rPr>
          <w:lang w:val="en-GB"/>
        </w:rPr>
        <w:t xml:space="preserve">covering the testing of </w:t>
      </w:r>
      <w:r w:rsidR="00A50790">
        <w:rPr>
          <w:lang w:val="en-GB"/>
        </w:rPr>
        <w:t>TCI state switching requirements can be considered to be the most important aspect of the performance part of the WI.</w:t>
      </w:r>
      <w:r w:rsidR="00C02F87">
        <w:rPr>
          <w:lang w:val="en-GB"/>
        </w:rPr>
        <w:t xml:space="preserve"> TCI state switch may happen </w:t>
      </w:r>
      <w:r w:rsidR="002366CF">
        <w:rPr>
          <w:lang w:val="en-GB"/>
        </w:rPr>
        <w:t xml:space="preserve">between </w:t>
      </w:r>
      <w:r w:rsidR="00D03F20">
        <w:rPr>
          <w:lang w:val="en-GB"/>
        </w:rPr>
        <w:t xml:space="preserve">dual to single TCI states, </w:t>
      </w:r>
      <w:r w:rsidR="002366CF">
        <w:rPr>
          <w:lang w:val="en-GB"/>
        </w:rPr>
        <w:t>single</w:t>
      </w:r>
      <w:r w:rsidR="00D03F20">
        <w:rPr>
          <w:lang w:val="en-GB"/>
        </w:rPr>
        <w:t xml:space="preserve"> to </w:t>
      </w:r>
      <w:r w:rsidR="002366CF">
        <w:rPr>
          <w:lang w:val="en-GB"/>
        </w:rPr>
        <w:t>dual TCI states</w:t>
      </w:r>
      <w:r w:rsidR="00D03F20">
        <w:rPr>
          <w:lang w:val="en-GB"/>
        </w:rPr>
        <w:t xml:space="preserve"> and dual to dual TCI states. </w:t>
      </w:r>
    </w:p>
    <w:p w14:paraId="601E6611" w14:textId="7230088D" w:rsidR="00C6666E" w:rsidRDefault="00A16D50" w:rsidP="0089138D">
      <w:pPr>
        <w:rPr>
          <w:lang w:val="en-GB"/>
        </w:rPr>
      </w:pPr>
      <w:r>
        <w:rPr>
          <w:lang w:val="en-GB"/>
        </w:rPr>
        <w:t xml:space="preserve">In m-DCI, TCI states for different TRPs are </w:t>
      </w:r>
      <w:r w:rsidR="005F7D54">
        <w:rPr>
          <w:lang w:val="en-GB"/>
        </w:rPr>
        <w:t xml:space="preserve">switched with separate MAC-CEs independent from each other. Taking this into account, </w:t>
      </w:r>
      <w:r w:rsidR="003C1997">
        <w:rPr>
          <w:lang w:val="en-GB"/>
        </w:rPr>
        <w:t xml:space="preserve">MAC-CE based </w:t>
      </w:r>
      <w:r w:rsidR="003C409B">
        <w:rPr>
          <w:lang w:val="en-GB"/>
        </w:rPr>
        <w:t xml:space="preserve">dual </w:t>
      </w:r>
      <w:r w:rsidR="00AA17DC">
        <w:rPr>
          <w:lang w:val="en-GB"/>
        </w:rPr>
        <w:t xml:space="preserve">TCI state switch </w:t>
      </w:r>
      <w:r w:rsidR="00ED605F">
        <w:rPr>
          <w:lang w:val="en-GB"/>
        </w:rPr>
        <w:t xml:space="preserve">for PDCCH </w:t>
      </w:r>
      <w:r w:rsidR="00AA17DC">
        <w:rPr>
          <w:lang w:val="en-GB"/>
        </w:rPr>
        <w:t>in m-DCI m</w:t>
      </w:r>
      <w:r w:rsidR="00414589">
        <w:rPr>
          <w:lang w:val="en-GB"/>
        </w:rPr>
        <w:t xml:space="preserve">eans </w:t>
      </w:r>
      <w:r w:rsidR="00FA68A1">
        <w:rPr>
          <w:lang w:val="en-GB"/>
        </w:rPr>
        <w:t xml:space="preserve">that the MAC-CEs from the two TRPs arrive </w:t>
      </w:r>
      <w:r w:rsidR="003C1997">
        <w:rPr>
          <w:lang w:val="en-GB"/>
        </w:rPr>
        <w:t>simultaneously or</w:t>
      </w:r>
      <w:r w:rsidR="00B677B2">
        <w:rPr>
          <w:lang w:val="en-GB"/>
        </w:rPr>
        <w:t xml:space="preserve"> the distance in time between the </w:t>
      </w:r>
      <w:r w:rsidR="00BF36E6">
        <w:rPr>
          <w:lang w:val="en-GB"/>
        </w:rPr>
        <w:t xml:space="preserve">received </w:t>
      </w:r>
      <w:r w:rsidR="00B677B2">
        <w:rPr>
          <w:lang w:val="en-GB"/>
        </w:rPr>
        <w:t>MAC-CEs is shorter than MAC-CE based TCI state switching delay.</w:t>
      </w:r>
      <w:r w:rsidR="00720C48">
        <w:rPr>
          <w:lang w:val="en-GB"/>
        </w:rPr>
        <w:t xml:space="preserve"> </w:t>
      </w:r>
      <w:r w:rsidR="00FF0357">
        <w:rPr>
          <w:lang w:val="en-GB"/>
        </w:rPr>
        <w:t>Some</w:t>
      </w:r>
      <w:r w:rsidR="00BE0AC5">
        <w:rPr>
          <w:lang w:val="en-GB"/>
        </w:rPr>
        <w:t xml:space="preserve"> final details of the requirements are still open, but in principle t</w:t>
      </w:r>
      <w:r w:rsidR="00377CA0">
        <w:rPr>
          <w:lang w:val="en-GB"/>
        </w:rPr>
        <w:t xml:space="preserve">he UE shall be able to receive the two target TCI states </w:t>
      </w:r>
      <w:r w:rsidR="00101608">
        <w:rPr>
          <w:lang w:val="en-GB"/>
        </w:rPr>
        <w:t xml:space="preserve">simultaneously </w:t>
      </w:r>
      <w:r w:rsidR="00377CA0">
        <w:rPr>
          <w:lang w:val="en-GB"/>
        </w:rPr>
        <w:t>after both switches have been completed.</w:t>
      </w:r>
      <w:r w:rsidR="006F6C4B">
        <w:rPr>
          <w:lang w:val="en-GB"/>
        </w:rPr>
        <w:t xml:space="preserve"> </w:t>
      </w:r>
      <w:r w:rsidR="00101608">
        <w:rPr>
          <w:lang w:val="en-GB"/>
        </w:rPr>
        <w:t>We think it is important to define a test case to verify this.</w:t>
      </w:r>
    </w:p>
    <w:p w14:paraId="366CDCD1" w14:textId="2711A0D3" w:rsidR="007B7C0E" w:rsidRDefault="007B7C0E" w:rsidP="007B7C0E">
      <w:pPr>
        <w:pStyle w:val="RAN4observation0"/>
      </w:pPr>
      <w:bookmarkStart w:id="4" w:name="_Toc149923162"/>
      <w:r>
        <w:t xml:space="preserve">For m-DCI, MAC-CE based </w:t>
      </w:r>
      <w:r w:rsidR="00900895">
        <w:t xml:space="preserve">dual </w:t>
      </w:r>
      <w:r>
        <w:t>TCI state switch for PDCCH involves overlapping TCI state switches</w:t>
      </w:r>
      <w:r w:rsidR="00547408">
        <w:t xml:space="preserve"> from two TRPs</w:t>
      </w:r>
      <w:r w:rsidR="00900895">
        <w:t xml:space="preserve"> with separate MAC-CEs</w:t>
      </w:r>
      <w:r w:rsidR="00547408">
        <w:t>.</w:t>
      </w:r>
      <w:bookmarkEnd w:id="4"/>
    </w:p>
    <w:p w14:paraId="086D0DB4" w14:textId="6237133A" w:rsidR="00547408" w:rsidRDefault="00547408" w:rsidP="00547408">
      <w:pPr>
        <w:rPr>
          <w:lang w:val="en-GB"/>
        </w:rPr>
      </w:pPr>
      <w:r>
        <w:rPr>
          <w:lang w:val="en-GB"/>
        </w:rPr>
        <w:t xml:space="preserve">For s-DCI, MAC-CE based TCI state switch for PDCCH considers </w:t>
      </w:r>
      <w:r w:rsidR="001B5FCA">
        <w:rPr>
          <w:lang w:val="en-GB"/>
        </w:rPr>
        <w:t xml:space="preserve">only </w:t>
      </w:r>
      <w:r>
        <w:rPr>
          <w:lang w:val="en-GB"/>
        </w:rPr>
        <w:t>one of the links, and the legacy delay applies. Hence, dual TCI state switch is not considered</w:t>
      </w:r>
      <w:r w:rsidR="00FA7C2A">
        <w:rPr>
          <w:lang w:val="en-GB"/>
        </w:rPr>
        <w:t xml:space="preserve"> for s-DCI MAC-CE based TCI state switch.</w:t>
      </w:r>
    </w:p>
    <w:p w14:paraId="0F43757E" w14:textId="44962459" w:rsidR="00900895" w:rsidRPr="00547408" w:rsidRDefault="00900895" w:rsidP="00900895">
      <w:pPr>
        <w:pStyle w:val="RAN4observation0"/>
      </w:pPr>
      <w:bookmarkStart w:id="5" w:name="_Toc149923163"/>
      <w:r>
        <w:t xml:space="preserve">For s-DCI, MAC-CE based dual TCI state switch </w:t>
      </w:r>
      <w:r w:rsidR="00A41310">
        <w:t xml:space="preserve">for PDCCH </w:t>
      </w:r>
      <w:r>
        <w:t>is not considered.</w:t>
      </w:r>
      <w:bookmarkEnd w:id="5"/>
    </w:p>
    <w:p w14:paraId="7F312103" w14:textId="0E644604" w:rsidR="001E6761" w:rsidRDefault="00512F6F" w:rsidP="005B4D12">
      <w:pPr>
        <w:rPr>
          <w:lang w:val="en-GB"/>
        </w:rPr>
      </w:pPr>
      <w:r>
        <w:rPr>
          <w:lang w:val="en-GB"/>
        </w:rPr>
        <w:t>Hence, MAC-CE based dual TCI state switch requirements shall be defined for a UE supporting m-</w:t>
      </w:r>
      <w:r w:rsidR="00E033B6">
        <w:rPr>
          <w:lang w:val="en-GB"/>
        </w:rPr>
        <w:t>DCI</w:t>
      </w:r>
      <w:r>
        <w:rPr>
          <w:lang w:val="en-GB"/>
        </w:rPr>
        <w:t>. For a s-DCI capable U</w:t>
      </w:r>
      <w:r w:rsidR="00010155">
        <w:rPr>
          <w:lang w:val="en-GB"/>
        </w:rPr>
        <w:t xml:space="preserve">E, no </w:t>
      </w:r>
      <w:r w:rsidR="008154E5">
        <w:rPr>
          <w:lang w:val="en-GB"/>
        </w:rPr>
        <w:t xml:space="preserve">new </w:t>
      </w:r>
      <w:r w:rsidR="00010155">
        <w:rPr>
          <w:lang w:val="en-GB"/>
        </w:rPr>
        <w:t xml:space="preserve">test for MAC-CE based dual TCI state switch is </w:t>
      </w:r>
      <w:r w:rsidR="00BB734B">
        <w:rPr>
          <w:lang w:val="en-GB"/>
        </w:rPr>
        <w:t>required</w:t>
      </w:r>
      <w:r w:rsidR="008154E5">
        <w:rPr>
          <w:lang w:val="en-GB"/>
        </w:rPr>
        <w:t xml:space="preserve"> for multi-Rx</w:t>
      </w:r>
      <w:r w:rsidR="00BB734B">
        <w:rPr>
          <w:lang w:val="en-GB"/>
        </w:rPr>
        <w:t>.</w:t>
      </w:r>
    </w:p>
    <w:p w14:paraId="1D84C580" w14:textId="79D9523A" w:rsidR="00104F69" w:rsidRDefault="00104F69" w:rsidP="00104F69">
      <w:pPr>
        <w:pStyle w:val="RAN4proposal"/>
        <w:rPr>
          <w:lang w:val="en-GB"/>
        </w:rPr>
      </w:pPr>
      <w:bookmarkStart w:id="6" w:name="_Toc149923164"/>
      <w:r>
        <w:rPr>
          <w:lang w:val="en-GB"/>
        </w:rPr>
        <w:t>Define MAC</w:t>
      </w:r>
      <w:r w:rsidRPr="0022112C">
        <w:rPr>
          <w:lang w:val="en-GB"/>
        </w:rPr>
        <w:t>-CE based dual TCI state switch test case for m-DCI mode</w:t>
      </w:r>
      <w:r w:rsidR="004F4EED" w:rsidRPr="0022112C">
        <w:rPr>
          <w:lang w:val="en-GB"/>
        </w:rPr>
        <w:t xml:space="preserve"> to verify the </w:t>
      </w:r>
      <w:r w:rsidR="00363164" w:rsidRPr="0022112C">
        <w:rPr>
          <w:lang w:val="en-GB"/>
        </w:rPr>
        <w:t>time after which the UE shall be able to receive the two target TCI states indicated with two MAC-CEs simultaneously</w:t>
      </w:r>
      <w:r w:rsidRPr="0022112C">
        <w:rPr>
          <w:lang w:val="en-GB"/>
        </w:rPr>
        <w:t>.</w:t>
      </w:r>
      <w:bookmarkEnd w:id="6"/>
      <w:r w:rsidR="00F95CCD" w:rsidRPr="0022112C">
        <w:rPr>
          <w:lang w:val="en-GB"/>
        </w:rPr>
        <w:t xml:space="preserve"> </w:t>
      </w:r>
    </w:p>
    <w:p w14:paraId="1A9B9211" w14:textId="3BFEC5C4" w:rsidR="00B43571" w:rsidRDefault="00B43571" w:rsidP="005B4D12">
      <w:pPr>
        <w:rPr>
          <w:lang w:val="en-GB"/>
        </w:rPr>
      </w:pPr>
      <w:r>
        <w:rPr>
          <w:lang w:val="en-GB"/>
        </w:rPr>
        <w:t>RRC-based TCI state switch requirements are still open, but based on the RAN1 LS response</w:t>
      </w:r>
      <w:r w:rsidR="00B13CD6">
        <w:rPr>
          <w:lang w:val="en-GB"/>
        </w:rPr>
        <w:t>, the requirements may be defined for each TRP separately</w:t>
      </w:r>
      <w:r w:rsidR="00B82468">
        <w:rPr>
          <w:lang w:val="en-GB"/>
        </w:rPr>
        <w:t xml:space="preserve"> by reusing the legacy requirement</w:t>
      </w:r>
      <w:r w:rsidR="00B13CD6">
        <w:rPr>
          <w:lang w:val="en-GB"/>
        </w:rPr>
        <w:t xml:space="preserve">. </w:t>
      </w:r>
      <w:r w:rsidR="00A5456F">
        <w:rPr>
          <w:lang w:val="en-GB"/>
        </w:rPr>
        <w:t>For the RRC-based switch, it</w:t>
      </w:r>
      <w:r w:rsidR="00B13CD6">
        <w:rPr>
          <w:lang w:val="en-GB"/>
        </w:rPr>
        <w:t xml:space="preserve"> is</w:t>
      </w:r>
      <w:r w:rsidR="00A5456F">
        <w:rPr>
          <w:lang w:val="en-GB"/>
        </w:rPr>
        <w:t xml:space="preserve"> in our view</w:t>
      </w:r>
      <w:r w:rsidR="00B13CD6">
        <w:rPr>
          <w:lang w:val="en-GB"/>
        </w:rPr>
        <w:t xml:space="preserve"> sufficient that the UE passes the </w:t>
      </w:r>
      <w:r w:rsidR="00B82468">
        <w:rPr>
          <w:lang w:val="en-GB"/>
        </w:rPr>
        <w:t xml:space="preserve">legacy </w:t>
      </w:r>
      <w:r w:rsidR="00C40DFA">
        <w:rPr>
          <w:lang w:val="en-GB"/>
        </w:rPr>
        <w:t>RRC based TCI state switch test case</w:t>
      </w:r>
      <w:r w:rsidR="00B82468">
        <w:rPr>
          <w:lang w:val="en-GB"/>
        </w:rPr>
        <w:t>.</w:t>
      </w:r>
    </w:p>
    <w:p w14:paraId="73734E0E" w14:textId="10BB70E1" w:rsidR="00BD7166" w:rsidRPr="00BD7166" w:rsidRDefault="00B82468" w:rsidP="00BD7166">
      <w:pPr>
        <w:pStyle w:val="RAN4observation0"/>
      </w:pPr>
      <w:bookmarkStart w:id="7" w:name="_Toc149923165"/>
      <w:r>
        <w:t>For RRC-based TCI state switch</w:t>
      </w:r>
      <w:r w:rsidR="00A90CF6">
        <w:t xml:space="preserve"> in m-DCI</w:t>
      </w:r>
      <w:r>
        <w:t>, it is sufficient that the UE passes the legacy test case, as the legacy requirements apply per TRP.</w:t>
      </w:r>
      <w:bookmarkEnd w:id="7"/>
    </w:p>
    <w:p w14:paraId="0D6D17B4" w14:textId="39D68CDA" w:rsidR="008154E5" w:rsidRPr="00652785" w:rsidRDefault="008154E5" w:rsidP="005B4D12">
      <w:pPr>
        <w:rPr>
          <w:lang w:val="en-GB"/>
        </w:rPr>
      </w:pPr>
      <w:r>
        <w:rPr>
          <w:lang w:val="en-GB"/>
        </w:rPr>
        <w:t>Existing TCI state switching test cases are only defined for MAC-CE and RRC based switch</w:t>
      </w:r>
      <w:r w:rsidR="006D5C18">
        <w:rPr>
          <w:lang w:val="en-GB"/>
        </w:rPr>
        <w:t xml:space="preserve"> for PDCCH</w:t>
      </w:r>
      <w:r>
        <w:rPr>
          <w:lang w:val="en-GB"/>
        </w:rPr>
        <w:t>.</w:t>
      </w:r>
      <w:r w:rsidR="00A90CF6">
        <w:rPr>
          <w:lang w:val="en-GB"/>
        </w:rPr>
        <w:t xml:space="preserve"> </w:t>
      </w:r>
      <w:r w:rsidR="003A0BE2">
        <w:rPr>
          <w:lang w:val="en-GB"/>
        </w:rPr>
        <w:t xml:space="preserve">Taking into account that neither of these apply for s-DCI mode, </w:t>
      </w:r>
      <w:r w:rsidR="00AB15BD">
        <w:rPr>
          <w:lang w:val="en-GB"/>
        </w:rPr>
        <w:t xml:space="preserve">test cases </w:t>
      </w:r>
      <w:r w:rsidR="00F150B7">
        <w:rPr>
          <w:lang w:val="en-GB"/>
        </w:rPr>
        <w:t xml:space="preserve">need to be defined also for </w:t>
      </w:r>
      <w:r w:rsidR="00AB15BD">
        <w:rPr>
          <w:lang w:val="en-GB"/>
        </w:rPr>
        <w:t>PDSCH</w:t>
      </w:r>
      <w:r w:rsidR="006D5C18">
        <w:rPr>
          <w:lang w:val="en-GB"/>
        </w:rPr>
        <w:t xml:space="preserve">. </w:t>
      </w:r>
      <w:r w:rsidR="00A22E3C">
        <w:rPr>
          <w:lang w:val="en-GB"/>
        </w:rPr>
        <w:t>Since t</w:t>
      </w:r>
      <w:r w:rsidR="003A0BE2">
        <w:rPr>
          <w:lang w:val="en-GB"/>
        </w:rPr>
        <w:t>here are no test cases for active TCI state list update or DCI-based TCI state switch</w:t>
      </w:r>
      <w:r w:rsidR="00F150B7">
        <w:rPr>
          <w:lang w:val="en-GB"/>
        </w:rPr>
        <w:t xml:space="preserve"> in the existing specification, new type of test case need</w:t>
      </w:r>
      <w:r w:rsidR="00D90138">
        <w:rPr>
          <w:lang w:val="en-GB"/>
        </w:rPr>
        <w:t>s</w:t>
      </w:r>
      <w:r w:rsidR="00F150B7">
        <w:rPr>
          <w:lang w:val="en-GB"/>
        </w:rPr>
        <w:t xml:space="preserve"> to be defined. </w:t>
      </w:r>
      <w:r w:rsidR="00136051">
        <w:rPr>
          <w:lang w:val="en-GB"/>
        </w:rPr>
        <w:t xml:space="preserve">As defining a test case for active TCI state list update would be difficult to verify alone, we propose to define a test case where the UE has to complete active TCI state list update and after </w:t>
      </w:r>
      <w:r w:rsidR="00CB0B3B">
        <w:rPr>
          <w:lang w:val="en-GB"/>
        </w:rPr>
        <w:t xml:space="preserve">the defined delay for this, </w:t>
      </w:r>
      <w:r w:rsidR="00CB0B3B" w:rsidRPr="00652785">
        <w:rPr>
          <w:lang w:val="en-GB"/>
        </w:rPr>
        <w:t>complete DCI-based TCI state switch within the defined delay. Such test case should be defined for both s-DCI and m-DCI</w:t>
      </w:r>
      <w:r w:rsidR="006011B7" w:rsidRPr="00652785">
        <w:rPr>
          <w:lang w:val="en-GB"/>
        </w:rPr>
        <w:t xml:space="preserve">. </w:t>
      </w:r>
      <w:r w:rsidR="00276A69" w:rsidRPr="00652785">
        <w:rPr>
          <w:lang w:val="en-GB"/>
        </w:rPr>
        <w:t xml:space="preserve">In the test case </w:t>
      </w:r>
      <w:r w:rsidR="00CB0B3B" w:rsidRPr="00652785">
        <w:rPr>
          <w:lang w:val="en-GB"/>
        </w:rPr>
        <w:t>for s-DCI</w:t>
      </w:r>
      <w:r w:rsidR="00276A69" w:rsidRPr="00652785">
        <w:rPr>
          <w:lang w:val="en-GB"/>
        </w:rPr>
        <w:t>,</w:t>
      </w:r>
      <w:r w:rsidR="00CB0B3B" w:rsidRPr="00652785">
        <w:rPr>
          <w:lang w:val="en-GB"/>
        </w:rPr>
        <w:t xml:space="preserve"> the dual TCI states are activated and switched with the same MAC-CE</w:t>
      </w:r>
      <w:r w:rsidR="004E3179" w:rsidRPr="00652785">
        <w:rPr>
          <w:lang w:val="en-GB"/>
        </w:rPr>
        <w:t xml:space="preserve"> and DCI</w:t>
      </w:r>
      <w:r w:rsidR="00CB0B3B" w:rsidRPr="00652785">
        <w:rPr>
          <w:lang w:val="en-GB"/>
        </w:rPr>
        <w:t xml:space="preserve">, and for </w:t>
      </w:r>
      <w:r w:rsidR="004E3179" w:rsidRPr="00652785">
        <w:rPr>
          <w:lang w:val="en-GB"/>
        </w:rPr>
        <w:t>m-DCI the dual TCI states are activated and switched with separate MAC-CEs and DCIs.</w:t>
      </w:r>
    </w:p>
    <w:p w14:paraId="0290D4B9" w14:textId="0C7CE45C" w:rsidR="004E3179" w:rsidRPr="00652785" w:rsidRDefault="00396FB3" w:rsidP="00396FB3">
      <w:pPr>
        <w:pStyle w:val="RAN4observation0"/>
      </w:pPr>
      <w:bookmarkStart w:id="8" w:name="_Toc149923166"/>
      <w:r w:rsidRPr="00652785">
        <w:t>There is no existing test case for active TCI state list update or DCI-based TCI state switch. Such test cases are needed</w:t>
      </w:r>
      <w:r w:rsidR="00320748" w:rsidRPr="00652785">
        <w:t xml:space="preserve"> to be able to test dual TCI state switch for PDSCH for s-DCI and m-DCI.</w:t>
      </w:r>
      <w:bookmarkEnd w:id="8"/>
    </w:p>
    <w:p w14:paraId="0D4E9249" w14:textId="4210023C" w:rsidR="000A542C" w:rsidRPr="00652785" w:rsidRDefault="001610B4" w:rsidP="000A542C">
      <w:pPr>
        <w:pStyle w:val="RAN4proposal"/>
        <w:rPr>
          <w:lang w:val="en-GB"/>
        </w:rPr>
      </w:pPr>
      <w:bookmarkStart w:id="9" w:name="_Toc149923167"/>
      <w:r w:rsidRPr="00652785">
        <w:rPr>
          <w:lang w:val="en-GB"/>
        </w:rPr>
        <w:t xml:space="preserve">Define a combined test case for </w:t>
      </w:r>
      <w:r w:rsidR="00C04FC6">
        <w:rPr>
          <w:lang w:val="en-GB"/>
        </w:rPr>
        <w:t xml:space="preserve">dual </w:t>
      </w:r>
      <w:r w:rsidRPr="00652785">
        <w:rPr>
          <w:lang w:val="en-GB"/>
        </w:rPr>
        <w:t xml:space="preserve">active TCI state list update </w:t>
      </w:r>
      <w:r w:rsidR="005C3466" w:rsidRPr="00652785">
        <w:rPr>
          <w:lang w:val="en-GB"/>
        </w:rPr>
        <w:t>and DCI-based TCI state switch for s-DCI</w:t>
      </w:r>
      <w:r w:rsidR="00472184">
        <w:rPr>
          <w:lang w:val="en-GB"/>
        </w:rPr>
        <w:t xml:space="preserve"> and m-DCI.</w:t>
      </w:r>
      <w:bookmarkEnd w:id="9"/>
    </w:p>
    <w:p w14:paraId="1DAB2694" w14:textId="69C81F6B" w:rsidR="001610B4" w:rsidRDefault="00BD7166" w:rsidP="001610B4">
      <w:pPr>
        <w:rPr>
          <w:lang w:val="en-GB"/>
        </w:rPr>
      </w:pPr>
      <w:r w:rsidRPr="00652785">
        <w:rPr>
          <w:lang w:val="en-GB"/>
        </w:rPr>
        <w:t>Considering the TCI state switching types - dual to dual, single to dual and dual to single - i</w:t>
      </w:r>
      <w:r w:rsidR="001610B4" w:rsidRPr="00652785">
        <w:rPr>
          <w:lang w:val="en-GB"/>
        </w:rPr>
        <w:t>n our view, the most important use case is the switch from dual to dual TCI states.</w:t>
      </w:r>
      <w:r w:rsidR="002B505D" w:rsidRPr="00652785">
        <w:rPr>
          <w:lang w:val="en-GB"/>
        </w:rPr>
        <w:t xml:space="preserve"> </w:t>
      </w:r>
      <w:r w:rsidR="001610B4" w:rsidRPr="00652785">
        <w:rPr>
          <w:lang w:val="en-GB"/>
        </w:rPr>
        <w:t>As was discussed in the last meeting, to switch from dual to dual TCI states would require using 4 active probes</w:t>
      </w:r>
      <w:r w:rsidR="001655EA" w:rsidRPr="00652785">
        <w:rPr>
          <w:lang w:val="en-GB"/>
        </w:rPr>
        <w:t xml:space="preserve"> in the test environment. </w:t>
      </w:r>
      <w:r w:rsidR="001610B4" w:rsidRPr="00652785">
        <w:rPr>
          <w:lang w:val="en-GB"/>
        </w:rPr>
        <w:t xml:space="preserve">2 probes </w:t>
      </w:r>
      <w:r w:rsidR="00D542D6" w:rsidRPr="00652785">
        <w:rPr>
          <w:lang w:val="en-GB"/>
        </w:rPr>
        <w:t>should</w:t>
      </w:r>
      <w:r w:rsidR="001610B4" w:rsidRPr="00652785">
        <w:rPr>
          <w:lang w:val="en-GB"/>
        </w:rPr>
        <w:t xml:space="preserve"> configured for the source TCI states and 2 probes are configured for the target TCI</w:t>
      </w:r>
      <w:r w:rsidR="001610B4">
        <w:rPr>
          <w:lang w:val="en-GB"/>
        </w:rPr>
        <w:t xml:space="preserve"> states</w:t>
      </w:r>
      <w:r w:rsidR="00867590">
        <w:rPr>
          <w:lang w:val="en-GB"/>
        </w:rPr>
        <w:t xml:space="preserve"> like in </w:t>
      </w:r>
      <w:r w:rsidR="00867590">
        <w:rPr>
          <w:lang w:val="en-GB"/>
        </w:rPr>
        <w:fldChar w:fldCharType="begin"/>
      </w:r>
      <w:r w:rsidR="00867590">
        <w:rPr>
          <w:lang w:val="en-GB"/>
        </w:rPr>
        <w:instrText xml:space="preserve"> REF _Ref149573567 \h </w:instrText>
      </w:r>
      <w:r w:rsidR="00867590">
        <w:rPr>
          <w:lang w:val="en-GB"/>
        </w:rPr>
      </w:r>
      <w:r w:rsidR="00867590">
        <w:rPr>
          <w:lang w:val="en-GB"/>
        </w:rPr>
        <w:fldChar w:fldCharType="separate"/>
      </w:r>
      <w:r w:rsidR="00867590">
        <w:t xml:space="preserve">Figure </w:t>
      </w:r>
      <w:r w:rsidR="00867590">
        <w:rPr>
          <w:noProof/>
        </w:rPr>
        <w:t>1</w:t>
      </w:r>
      <w:r w:rsidR="00867590">
        <w:rPr>
          <w:lang w:val="en-GB"/>
        </w:rPr>
        <w:fldChar w:fldCharType="end"/>
      </w:r>
      <w:r w:rsidR="00867590">
        <w:rPr>
          <w:lang w:val="en-GB"/>
        </w:rPr>
        <w:t xml:space="preserve">. </w:t>
      </w:r>
      <w:r w:rsidR="00C97A4C">
        <w:rPr>
          <w:lang w:val="en-GB"/>
        </w:rPr>
        <w:t xml:space="preserve">We do not see that </w:t>
      </w:r>
      <w:r w:rsidR="0036225A">
        <w:rPr>
          <w:lang w:val="en-GB"/>
        </w:rPr>
        <w:t>t</w:t>
      </w:r>
      <w:r w:rsidR="001610B4">
        <w:rPr>
          <w:lang w:val="en-GB"/>
        </w:rPr>
        <w:t>esting dual to dual TCI state switch with less than 4 probes would be possible. Therefore, we think defining a test case with 4 probes is necessary.</w:t>
      </w:r>
    </w:p>
    <w:p w14:paraId="49F3B3D0" w14:textId="77777777" w:rsidR="001610B4" w:rsidRDefault="001610B4" w:rsidP="001610B4">
      <w:pPr>
        <w:pStyle w:val="RAN4proposal"/>
        <w:rPr>
          <w:lang w:val="en-GB"/>
        </w:rPr>
      </w:pPr>
      <w:bookmarkStart w:id="10" w:name="_Toc149923168"/>
      <w:r>
        <w:rPr>
          <w:lang w:val="en-GB"/>
        </w:rPr>
        <w:t>Define a test case for dual to dual TCI state switch using 4 probes.</w:t>
      </w:r>
      <w:bookmarkEnd w:id="10"/>
    </w:p>
    <w:p w14:paraId="6F50780E" w14:textId="1D59F502" w:rsidR="00EA6AFD" w:rsidRDefault="007E3D13" w:rsidP="0036225A">
      <w:pPr>
        <w:rPr>
          <w:lang w:val="en-GB"/>
        </w:rPr>
      </w:pPr>
      <w:r>
        <w:rPr>
          <w:lang w:val="en-GB"/>
        </w:rPr>
        <w:t>Furthermore, test cases should also be defined for dual to single and single to dual TCI state switch, when applicable. Here the number of needed probes can be less than 4.</w:t>
      </w:r>
    </w:p>
    <w:p w14:paraId="44FCFEAB" w14:textId="1EE40A41" w:rsidR="00744D8B" w:rsidRDefault="00744D8B" w:rsidP="00744D8B">
      <w:pPr>
        <w:pStyle w:val="RAN4proposal"/>
        <w:rPr>
          <w:lang w:val="en-GB"/>
        </w:rPr>
      </w:pPr>
      <w:bookmarkStart w:id="11" w:name="_Toc149923169"/>
      <w:r>
        <w:rPr>
          <w:lang w:val="en-GB"/>
        </w:rPr>
        <w:lastRenderedPageBreak/>
        <w:t>Define test case for single to dual and dual to single TCI state switch</w:t>
      </w:r>
      <w:r w:rsidR="00DD05C3">
        <w:rPr>
          <w:lang w:val="en-GB"/>
        </w:rPr>
        <w:t xml:space="preserve"> for the </w:t>
      </w:r>
      <w:r w:rsidR="000263E4">
        <w:rPr>
          <w:lang w:val="en-GB"/>
        </w:rPr>
        <w:t>scenarios</w:t>
      </w:r>
      <w:r w:rsidR="00DD05C3">
        <w:rPr>
          <w:lang w:val="en-GB"/>
        </w:rPr>
        <w:t xml:space="preserve"> when </w:t>
      </w:r>
      <w:r w:rsidR="00652785">
        <w:rPr>
          <w:lang w:val="en-GB"/>
        </w:rPr>
        <w:t>the requirements differ from single-Rx requirements.</w:t>
      </w:r>
      <w:bookmarkEnd w:id="11"/>
    </w:p>
    <w:p w14:paraId="4B7D3803" w14:textId="3540FFB0" w:rsidR="00CB0B3B" w:rsidRDefault="00320748" w:rsidP="00320748">
      <w:pPr>
        <w:pStyle w:val="RAN4H2"/>
        <w:rPr>
          <w:lang w:val="en-GB"/>
        </w:rPr>
      </w:pPr>
      <w:r>
        <w:rPr>
          <w:lang w:val="en-GB"/>
        </w:rPr>
        <w:t>Group-based beam reporting</w:t>
      </w:r>
    </w:p>
    <w:p w14:paraId="1BE24B1A" w14:textId="0442AE50" w:rsidR="00BA0BE2" w:rsidRDefault="005B4D12" w:rsidP="005B4D12">
      <w:pPr>
        <w:rPr>
          <w:lang w:val="en-GB"/>
        </w:rPr>
      </w:pPr>
      <w:r>
        <w:rPr>
          <w:lang w:val="en-GB"/>
        </w:rPr>
        <w:t xml:space="preserve">Another important aspect of multi-Rx testing is group-based beam reporting. Considering the conditions under which dual to dual TCI state switch </w:t>
      </w:r>
      <w:r w:rsidR="00936051">
        <w:rPr>
          <w:lang w:val="en-GB"/>
        </w:rPr>
        <w:t>would be</w:t>
      </w:r>
      <w:r>
        <w:rPr>
          <w:lang w:val="en-GB"/>
        </w:rPr>
        <w:t xml:space="preserve"> possible, the environment needs to be such that the UE can report two beam pairs that it can receive simultaneously in a group-based beam report. For the 4-probe setup, this means that two of the four probes would be configured with a set of reference signals representing one TRP and the other two with a set of reference signals representing the other TRP. </w:t>
      </w:r>
      <w:r w:rsidR="006A7A38">
        <w:rPr>
          <w:lang w:val="en-GB"/>
        </w:rPr>
        <w:t xml:space="preserve">In the example of </w:t>
      </w:r>
      <w:r w:rsidR="006A7A38">
        <w:rPr>
          <w:lang w:val="en-GB"/>
        </w:rPr>
        <w:fldChar w:fldCharType="begin"/>
      </w:r>
      <w:r w:rsidR="006A7A38">
        <w:rPr>
          <w:lang w:val="en-GB"/>
        </w:rPr>
        <w:instrText xml:space="preserve"> REF _Ref149573567 \h </w:instrText>
      </w:r>
      <w:r w:rsidR="006A7A38">
        <w:rPr>
          <w:lang w:val="en-GB"/>
        </w:rPr>
      </w:r>
      <w:r w:rsidR="006A7A38">
        <w:rPr>
          <w:lang w:val="en-GB"/>
        </w:rPr>
        <w:fldChar w:fldCharType="separate"/>
      </w:r>
      <w:r w:rsidR="006A7A38">
        <w:t xml:space="preserve">Figure </w:t>
      </w:r>
      <w:r w:rsidR="006A7A38">
        <w:rPr>
          <w:noProof/>
        </w:rPr>
        <w:t>1</w:t>
      </w:r>
      <w:r w:rsidR="006A7A38">
        <w:rPr>
          <w:lang w:val="en-GB"/>
        </w:rPr>
        <w:fldChar w:fldCharType="end"/>
      </w:r>
      <w:r w:rsidR="001377E8">
        <w:rPr>
          <w:lang w:val="en-GB"/>
        </w:rPr>
        <w:t xml:space="preserve">, </w:t>
      </w:r>
      <w:r w:rsidR="00FE0212">
        <w:rPr>
          <w:lang w:val="en-GB"/>
        </w:rPr>
        <w:t>probes 1 and 2 (P1 and P2) on the left would be representing TRP1 and probes 3 and 4</w:t>
      </w:r>
      <w:r w:rsidR="006D6E1B">
        <w:rPr>
          <w:lang w:val="en-GB"/>
        </w:rPr>
        <w:t xml:space="preserve"> (P3 and P4) on the right would be representing TRP2.</w:t>
      </w:r>
    </w:p>
    <w:p w14:paraId="1E2A1841" w14:textId="77777777" w:rsidR="005B4D12" w:rsidRDefault="005B4D12" w:rsidP="00617326">
      <w:pPr>
        <w:rPr>
          <w:lang w:val="en-GB"/>
        </w:rPr>
      </w:pPr>
    </w:p>
    <w:p w14:paraId="75A7C9E3" w14:textId="77777777" w:rsidR="00BA0BE2" w:rsidRDefault="00184543" w:rsidP="00BA0BE2">
      <w:pPr>
        <w:keepNext/>
        <w:jc w:val="center"/>
      </w:pPr>
      <w:r>
        <w:object w:dxaOrig="11760" w:dyaOrig="6230" w14:anchorId="55DDE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193.55pt" o:ole="">
            <v:imagedata r:id="rId13" o:title=""/>
          </v:shape>
          <o:OLEObject Type="Embed" ProgID="Visio.Drawing.15" ShapeID="_x0000_i1025" DrawAspect="Content" ObjectID="_1760537952" r:id="rId14"/>
        </w:object>
      </w:r>
    </w:p>
    <w:p w14:paraId="77EC8F8F" w14:textId="3916A852" w:rsidR="00A97391" w:rsidRDefault="00BA0BE2" w:rsidP="00652785">
      <w:pPr>
        <w:pStyle w:val="Caption"/>
      </w:pPr>
      <w:bookmarkStart w:id="12" w:name="_Ref14957356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2"/>
      <w:r>
        <w:t xml:space="preserve">: </w:t>
      </w:r>
      <w:r w:rsidR="006A7A38">
        <w:t>Test setup with 4 probes.</w:t>
      </w:r>
    </w:p>
    <w:p w14:paraId="38690544" w14:textId="77777777" w:rsidR="005959FB" w:rsidRDefault="001377E8" w:rsidP="001377E8">
      <w:pPr>
        <w:rPr>
          <w:lang w:val="en-GB"/>
        </w:rPr>
      </w:pPr>
      <w:r>
        <w:rPr>
          <w:lang w:val="en-GB"/>
        </w:rPr>
        <w:t xml:space="preserve">In the test setup, the UE has to be able to report two beam pairs where each the RS for each beam is from each of the two resource groups. </w:t>
      </w:r>
      <w:r w:rsidR="00436EDA">
        <w:rPr>
          <w:lang w:val="en-GB"/>
        </w:rPr>
        <w:t>Passing this test</w:t>
      </w:r>
      <w:r>
        <w:rPr>
          <w:lang w:val="en-GB"/>
        </w:rPr>
        <w:t xml:space="preserve"> can be considered as a prerequisite for the dual to dual TCI state switch test case.</w:t>
      </w:r>
      <w:r w:rsidR="006D6E1B">
        <w:rPr>
          <w:lang w:val="en-GB"/>
        </w:rPr>
        <w:t xml:space="preserve"> In the example of  </w:t>
      </w:r>
      <w:r w:rsidR="006D6E1B">
        <w:rPr>
          <w:lang w:val="en-GB"/>
        </w:rPr>
        <w:fldChar w:fldCharType="begin"/>
      </w:r>
      <w:r w:rsidR="006D6E1B">
        <w:rPr>
          <w:lang w:val="en-GB"/>
        </w:rPr>
        <w:instrText xml:space="preserve"> REF _Ref149573567 \h </w:instrText>
      </w:r>
      <w:r w:rsidR="006D6E1B">
        <w:rPr>
          <w:lang w:val="en-GB"/>
        </w:rPr>
      </w:r>
      <w:r w:rsidR="006D6E1B">
        <w:rPr>
          <w:lang w:val="en-GB"/>
        </w:rPr>
        <w:fldChar w:fldCharType="separate"/>
      </w:r>
      <w:r w:rsidR="006D6E1B">
        <w:t xml:space="preserve">Figure </w:t>
      </w:r>
      <w:r w:rsidR="006D6E1B">
        <w:rPr>
          <w:noProof/>
        </w:rPr>
        <w:t>1</w:t>
      </w:r>
      <w:r w:rsidR="006D6E1B">
        <w:rPr>
          <w:lang w:val="en-GB"/>
        </w:rPr>
        <w:fldChar w:fldCharType="end"/>
      </w:r>
      <w:r w:rsidR="006D6E1B">
        <w:rPr>
          <w:lang w:val="en-GB"/>
        </w:rPr>
        <w:t xml:space="preserve">, the UE would need to report </w:t>
      </w:r>
      <w:r w:rsidR="00443187">
        <w:rPr>
          <w:lang w:val="en-GB"/>
        </w:rPr>
        <w:t>the source RS of TCI’0’ and TCI’</w:t>
      </w:r>
      <w:r w:rsidR="00204C12">
        <w:rPr>
          <w:lang w:val="en-GB"/>
        </w:rPr>
        <w:t>1</w:t>
      </w:r>
      <w:r w:rsidR="00443187">
        <w:rPr>
          <w:lang w:val="en-GB"/>
        </w:rPr>
        <w:t>’</w:t>
      </w:r>
      <w:r w:rsidR="00204C12">
        <w:rPr>
          <w:lang w:val="en-GB"/>
        </w:rPr>
        <w:t xml:space="preserve"> as the first beam pair and the source RS of TCI’2’ and TCI’3’ as the second beam pair. </w:t>
      </w:r>
    </w:p>
    <w:p w14:paraId="18353D82" w14:textId="072EFFD6" w:rsidR="007A16D2" w:rsidRDefault="00D53E57" w:rsidP="007A16D2">
      <w:pPr>
        <w:pStyle w:val="RAN4proposal"/>
        <w:rPr>
          <w:lang w:val="en-GB"/>
        </w:rPr>
      </w:pPr>
      <w:bookmarkStart w:id="13" w:name="_Toc149923170"/>
      <w:r>
        <w:rPr>
          <w:lang w:val="en-GB"/>
        </w:rPr>
        <w:t>Define a test case for group-based beam reporting</w:t>
      </w:r>
      <w:r w:rsidR="00472184">
        <w:rPr>
          <w:lang w:val="en-GB"/>
        </w:rPr>
        <w:t xml:space="preserve"> using 4 probes, where the UE has to report two beam pairs from two different RS sets.</w:t>
      </w:r>
      <w:bookmarkEnd w:id="13"/>
    </w:p>
    <w:p w14:paraId="6F965037" w14:textId="27B88E13" w:rsidR="00CD23EE" w:rsidRDefault="00CD23EE" w:rsidP="00CD23EE">
      <w:pPr>
        <w:pStyle w:val="RAN4H2"/>
        <w:rPr>
          <w:lang w:val="en-GB"/>
        </w:rPr>
      </w:pPr>
      <w:r>
        <w:rPr>
          <w:lang w:val="en-GB"/>
        </w:rPr>
        <w:t>Testing the beam sweeping and P</w:t>
      </w:r>
      <w:r w:rsidRPr="00CD23EE">
        <w:rPr>
          <w:vertAlign w:val="subscript"/>
          <w:lang w:val="en-GB"/>
        </w:rPr>
        <w:t>TRP</w:t>
      </w:r>
      <w:r>
        <w:rPr>
          <w:lang w:val="en-GB"/>
        </w:rPr>
        <w:t xml:space="preserve"> factor reduction</w:t>
      </w:r>
    </w:p>
    <w:p w14:paraId="6304B9C4" w14:textId="0B40028E" w:rsidR="00CD23EE" w:rsidRPr="00AF2919" w:rsidRDefault="00CD23EE" w:rsidP="00CD23EE">
      <w:pPr>
        <w:rPr>
          <w:lang w:val="en-GB"/>
        </w:rPr>
      </w:pPr>
      <w:r>
        <w:rPr>
          <w:lang w:val="en-GB"/>
        </w:rPr>
        <w:t xml:space="preserve">In the previous meeting it was proposed to verify fast beam sweeping capability </w:t>
      </w:r>
      <w:r w:rsidR="00FB44C3">
        <w:rPr>
          <w:lang w:val="en-GB"/>
        </w:rPr>
        <w:t xml:space="preserve">and scheduling restrictions </w:t>
      </w:r>
      <w:r>
        <w:rPr>
          <w:lang w:val="en-GB"/>
        </w:rPr>
        <w:t>on one test case</w:t>
      </w:r>
      <w:r w:rsidR="00BA7589">
        <w:rPr>
          <w:lang w:val="en-GB"/>
        </w:rPr>
        <w:t xml:space="preserve"> </w:t>
      </w:r>
      <w:r w:rsidR="003675A1">
        <w:rPr>
          <w:lang w:val="en-GB"/>
        </w:rPr>
        <w:t>per SSB based L1 measurement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23EE" w14:paraId="3A50BDFC" w14:textId="77777777" w:rsidTr="00E505FD">
        <w:tc>
          <w:tcPr>
            <w:tcW w:w="9617" w:type="dxa"/>
          </w:tcPr>
          <w:p w14:paraId="47577709" w14:textId="77777777" w:rsidR="00CD23EE" w:rsidRPr="0010792E" w:rsidRDefault="00CD23EE" w:rsidP="00E505FD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4-4: Test case(s) for fast beam sweeping</w:t>
            </w:r>
          </w:p>
          <w:p w14:paraId="017E5E27" w14:textId="77777777" w:rsidR="00CD23EE" w:rsidRPr="0010792E" w:rsidRDefault="00CD23EE" w:rsidP="00E505FD">
            <w:pPr>
              <w:numPr>
                <w:ilvl w:val="0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FFS</w:t>
            </w:r>
          </w:p>
          <w:p w14:paraId="67EEB563" w14:textId="77777777" w:rsidR="00CD23EE" w:rsidRPr="0010792E" w:rsidRDefault="00CD23EE" w:rsidP="00E505FD">
            <w:pPr>
              <w:numPr>
                <w:ilvl w:val="1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1: </w:t>
            </w:r>
          </w:p>
          <w:p w14:paraId="4BB19226" w14:textId="77777777" w:rsidR="00CD23EE" w:rsidRPr="00F9112A" w:rsidRDefault="00CD23EE" w:rsidP="00E505FD">
            <w:pPr>
              <w:numPr>
                <w:ilvl w:val="2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For R18 multi-Rx reception, it is suggested to introduce one test case to verify the enhancement of faster beam sweeping on each type of SSB based L1 measurements.</w:t>
            </w:r>
          </w:p>
          <w:p w14:paraId="7792036E" w14:textId="77777777" w:rsidR="00776887" w:rsidRPr="0010792E" w:rsidRDefault="00776887" w:rsidP="00776887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10792E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4-5: Test case(s) for scheduling restriction</w:t>
            </w:r>
          </w:p>
          <w:p w14:paraId="379A93EA" w14:textId="77777777" w:rsidR="00776887" w:rsidRPr="0010792E" w:rsidRDefault="00776887" w:rsidP="00776887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FFS</w:t>
            </w:r>
          </w:p>
          <w:p w14:paraId="402942B6" w14:textId="77777777" w:rsidR="00776887" w:rsidRPr="0010792E" w:rsidRDefault="00776887" w:rsidP="00776887">
            <w:pPr>
              <w:numPr>
                <w:ilvl w:val="1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1: </w:t>
            </w:r>
          </w:p>
          <w:p w14:paraId="77A61A6D" w14:textId="5FDEA2BD" w:rsidR="00CD23EE" w:rsidRDefault="00776887" w:rsidP="00776887">
            <w:pPr>
              <w:numPr>
                <w:ilvl w:val="2"/>
                <w:numId w:val="31"/>
              </w:numPr>
              <w:spacing w:after="120"/>
              <w:textAlignment w:val="center"/>
              <w:rPr>
                <w:lang w:val="en-GB"/>
              </w:rPr>
            </w:pPr>
            <w:r w:rsidRPr="0010792E">
              <w:rPr>
                <w:rFonts w:eastAsia="Times New Roman" w:cs="Times New Roman"/>
                <w:color w:val="000000"/>
                <w:szCs w:val="20"/>
                <w:lang w:val="en-GB"/>
              </w:rPr>
              <w:t>For R18 multi-Rx reception, it is suggested to introduce one test case to verify the enhancement of scheduling restriction relaxation on CSI-RS based L1 measurements.</w:t>
            </w:r>
          </w:p>
        </w:tc>
      </w:tr>
    </w:tbl>
    <w:p w14:paraId="46954616" w14:textId="77777777" w:rsidR="00CD23EE" w:rsidRDefault="00CD23EE" w:rsidP="00CD23EE">
      <w:pPr>
        <w:rPr>
          <w:lang w:val="en-GB"/>
        </w:rPr>
      </w:pPr>
    </w:p>
    <w:p w14:paraId="1556E965" w14:textId="41E38554" w:rsidR="00FB44C3" w:rsidRDefault="00FB44C3" w:rsidP="00CD23EE">
      <w:pPr>
        <w:rPr>
          <w:lang w:val="en-GB"/>
        </w:rPr>
      </w:pPr>
      <w:r>
        <w:rPr>
          <w:lang w:val="en-GB"/>
        </w:rPr>
        <w:t xml:space="preserve">We think this is a reasonable proposal. However, it needs to be taken into account that for </w:t>
      </w:r>
      <w:r w:rsidR="00D83E13">
        <w:rPr>
          <w:lang w:val="en-GB"/>
        </w:rPr>
        <w:t xml:space="preserve">TRP-specific </w:t>
      </w:r>
      <w:r>
        <w:rPr>
          <w:lang w:val="en-GB"/>
        </w:rPr>
        <w:t>BFD, also P</w:t>
      </w:r>
      <w:r w:rsidRPr="00396D03">
        <w:rPr>
          <w:vertAlign w:val="subscript"/>
          <w:lang w:val="en-GB"/>
        </w:rPr>
        <w:t>TRP</w:t>
      </w:r>
      <w:r>
        <w:rPr>
          <w:lang w:val="en-GB"/>
        </w:rPr>
        <w:t xml:space="preserve"> factor reduction applies, </w:t>
      </w:r>
      <w:r w:rsidR="00F66044">
        <w:rPr>
          <w:lang w:val="en-GB"/>
        </w:rPr>
        <w:t xml:space="preserve">and this should be included in the </w:t>
      </w:r>
      <w:r w:rsidR="00396D03">
        <w:rPr>
          <w:lang w:val="en-GB"/>
        </w:rPr>
        <w:t>corresponding</w:t>
      </w:r>
      <w:r w:rsidR="00F66044">
        <w:rPr>
          <w:lang w:val="en-GB"/>
        </w:rPr>
        <w:t xml:space="preserve"> test case.</w:t>
      </w:r>
    </w:p>
    <w:p w14:paraId="183D02CC" w14:textId="71D91CFB" w:rsidR="00F66044" w:rsidRDefault="00F66044" w:rsidP="006E35B6">
      <w:pPr>
        <w:pStyle w:val="RAN4proposal"/>
        <w:rPr>
          <w:lang w:val="en-GB"/>
        </w:rPr>
      </w:pPr>
      <w:bookmarkStart w:id="14" w:name="_Toc149923171"/>
      <w:r w:rsidRPr="0010792E">
        <w:rPr>
          <w:lang w:val="en-GB"/>
        </w:rPr>
        <w:t>For R18 multi-Rx reception, introduce one test case to verify the enhancement of faster beam sweeping on each type of SSB based L1 measurements.</w:t>
      </w:r>
      <w:bookmarkEnd w:id="14"/>
    </w:p>
    <w:p w14:paraId="58BFB185" w14:textId="65662576" w:rsidR="00B63602" w:rsidRPr="00F9112A" w:rsidRDefault="00B63602" w:rsidP="006E35B6">
      <w:pPr>
        <w:pStyle w:val="RAN4proposal"/>
        <w:rPr>
          <w:rFonts w:ascii="Calibri" w:hAnsi="Calibri" w:cs="Calibri"/>
          <w:sz w:val="22"/>
          <w:lang w:val="en-GB"/>
        </w:rPr>
      </w:pPr>
      <w:bookmarkStart w:id="15" w:name="_Toc149923172"/>
      <w:r>
        <w:rPr>
          <w:lang w:val="en-GB"/>
        </w:rPr>
        <w:t>For TRP-specific BFD test case, also verify the P</w:t>
      </w:r>
      <w:r w:rsidRPr="00B63602">
        <w:rPr>
          <w:vertAlign w:val="subscript"/>
          <w:lang w:val="en-GB"/>
        </w:rPr>
        <w:t>TRP</w:t>
      </w:r>
      <w:r>
        <w:rPr>
          <w:lang w:val="en-GB"/>
        </w:rPr>
        <w:t xml:space="preserve"> factor reduction.</w:t>
      </w:r>
      <w:bookmarkEnd w:id="15"/>
    </w:p>
    <w:p w14:paraId="66817A13" w14:textId="47BB6925" w:rsidR="00CD23EE" w:rsidRPr="00CD23EE" w:rsidRDefault="00F66044" w:rsidP="006E35B6">
      <w:pPr>
        <w:pStyle w:val="RAN4proposal"/>
        <w:rPr>
          <w:lang w:val="en-GB"/>
        </w:rPr>
      </w:pPr>
      <w:bookmarkStart w:id="16" w:name="_Toc149923173"/>
      <w:r w:rsidRPr="0010792E">
        <w:rPr>
          <w:lang w:val="en-GB"/>
        </w:rPr>
        <w:t>For R18 multi-Rx reception, introduce one test case to verify the enhancement of scheduling restriction relaxation on CSI-RS based L1 measurements.</w:t>
      </w:r>
      <w:bookmarkEnd w:id="16"/>
    </w:p>
    <w:p w14:paraId="136E5A20" w14:textId="4E6C1F77" w:rsidR="0010792E" w:rsidRDefault="0010792E" w:rsidP="0010792E">
      <w:pPr>
        <w:pStyle w:val="RAN4H1"/>
      </w:pPr>
      <w:r>
        <w:t>List of test cases</w:t>
      </w:r>
    </w:p>
    <w:p w14:paraId="235053F2" w14:textId="40ADBE6B" w:rsidR="00AF2919" w:rsidRDefault="00AF2919" w:rsidP="00AF2919">
      <w:pPr>
        <w:rPr>
          <w:lang w:val="en-GB"/>
        </w:rPr>
      </w:pPr>
      <w:r>
        <w:rPr>
          <w:lang w:val="en-GB"/>
        </w:rPr>
        <w:t>Summarizing the</w:t>
      </w:r>
      <w:r w:rsidR="007B4A21">
        <w:rPr>
          <w:lang w:val="en-GB"/>
        </w:rPr>
        <w:t xml:space="preserve"> proposals in this paper</w:t>
      </w:r>
      <w:r>
        <w:rPr>
          <w:lang w:val="en-GB"/>
        </w:rPr>
        <w:t>, the test cases we think are needed for a multi-Rx capable UE are:</w:t>
      </w:r>
    </w:p>
    <w:p w14:paraId="5BB1347E" w14:textId="49538ECF" w:rsidR="00AF2919" w:rsidRDefault="00AF2919" w:rsidP="00AF2919">
      <w:pPr>
        <w:pStyle w:val="RAN4proposal"/>
        <w:rPr>
          <w:lang w:val="en-GB"/>
        </w:rPr>
      </w:pPr>
      <w:bookmarkStart w:id="17" w:name="_Toc149923174"/>
      <w:r>
        <w:rPr>
          <w:lang w:val="en-GB"/>
        </w:rPr>
        <w:t xml:space="preserve">RAN4 to </w:t>
      </w:r>
      <w:r w:rsidR="00203BCF">
        <w:rPr>
          <w:lang w:val="en-GB"/>
        </w:rPr>
        <w:t xml:space="preserve">define test </w:t>
      </w:r>
      <w:r w:rsidR="00623217">
        <w:rPr>
          <w:lang w:val="en-GB"/>
        </w:rPr>
        <w:t>cases</w:t>
      </w:r>
      <w:r w:rsidR="00203BCF">
        <w:rPr>
          <w:lang w:val="en-GB"/>
        </w:rPr>
        <w:t xml:space="preserve"> </w:t>
      </w:r>
      <w:r w:rsidR="00623217">
        <w:rPr>
          <w:lang w:val="en-GB"/>
        </w:rPr>
        <w:t>for</w:t>
      </w:r>
      <w:r>
        <w:rPr>
          <w:lang w:val="en-GB"/>
        </w:rPr>
        <w:t>:</w:t>
      </w:r>
      <w:bookmarkEnd w:id="17"/>
    </w:p>
    <w:p w14:paraId="2A50E7CB" w14:textId="734D0659" w:rsidR="00593CE3" w:rsidRPr="00776887" w:rsidRDefault="00593CE3" w:rsidP="00AF2919">
      <w:pPr>
        <w:pStyle w:val="RAN4proposal"/>
        <w:numPr>
          <w:ilvl w:val="0"/>
          <w:numId w:val="26"/>
        </w:numPr>
        <w:rPr>
          <w:lang w:val="en-GB"/>
        </w:rPr>
      </w:pPr>
      <w:bookmarkStart w:id="18" w:name="_Toc149899449"/>
      <w:bookmarkStart w:id="19" w:name="_Toc149899714"/>
      <w:bookmarkStart w:id="20" w:name="_Toc149923069"/>
      <w:bookmarkStart w:id="21" w:name="_Toc149923175"/>
      <w:r w:rsidRPr="00776887">
        <w:rPr>
          <w:lang w:val="en-GB"/>
        </w:rPr>
        <w:t>N-factor (and P</w:t>
      </w:r>
      <w:r w:rsidRPr="00776887">
        <w:rPr>
          <w:vertAlign w:val="subscript"/>
          <w:lang w:val="en-GB"/>
        </w:rPr>
        <w:t>TRP</w:t>
      </w:r>
      <w:r w:rsidRPr="00776887">
        <w:rPr>
          <w:lang w:val="en-GB"/>
        </w:rPr>
        <w:t xml:space="preserve"> factor) reduction</w:t>
      </w:r>
      <w:r w:rsidR="00623217" w:rsidRPr="00776887">
        <w:rPr>
          <w:lang w:val="en-GB"/>
        </w:rPr>
        <w:t xml:space="preserve"> and </w:t>
      </w:r>
      <w:r w:rsidR="00087807" w:rsidRPr="00776887">
        <w:rPr>
          <w:lang w:val="en-GB"/>
        </w:rPr>
        <w:t xml:space="preserve">scheduling restrictions </w:t>
      </w:r>
      <w:r w:rsidR="00623217" w:rsidRPr="00776887">
        <w:rPr>
          <w:lang w:val="en-GB"/>
        </w:rPr>
        <w:t>for</w:t>
      </w:r>
      <w:r w:rsidRPr="00776887">
        <w:rPr>
          <w:lang w:val="en-GB"/>
        </w:rPr>
        <w:t>:</w:t>
      </w:r>
      <w:bookmarkEnd w:id="18"/>
      <w:bookmarkEnd w:id="19"/>
      <w:bookmarkEnd w:id="20"/>
      <w:bookmarkEnd w:id="21"/>
    </w:p>
    <w:p w14:paraId="3837ADDA" w14:textId="41AB06A0" w:rsidR="00AF2919" w:rsidRPr="00776887" w:rsidRDefault="00AF2919" w:rsidP="00593CE3">
      <w:pPr>
        <w:pStyle w:val="RAN4proposal"/>
        <w:numPr>
          <w:ilvl w:val="1"/>
          <w:numId w:val="26"/>
        </w:numPr>
        <w:rPr>
          <w:lang w:val="en-GB"/>
        </w:rPr>
      </w:pPr>
      <w:bookmarkStart w:id="22" w:name="_Toc149899450"/>
      <w:bookmarkStart w:id="23" w:name="_Toc149899715"/>
      <w:bookmarkStart w:id="24" w:name="_Toc149923070"/>
      <w:bookmarkStart w:id="25" w:name="_Toc149923176"/>
      <w:r w:rsidRPr="00776887">
        <w:rPr>
          <w:lang w:val="en-GB"/>
        </w:rPr>
        <w:t>RLM</w:t>
      </w:r>
      <w:bookmarkEnd w:id="22"/>
      <w:bookmarkEnd w:id="23"/>
      <w:bookmarkEnd w:id="24"/>
      <w:bookmarkEnd w:id="25"/>
      <w:r w:rsidRPr="00776887">
        <w:rPr>
          <w:lang w:val="en-GB"/>
        </w:rPr>
        <w:t xml:space="preserve"> </w:t>
      </w:r>
    </w:p>
    <w:p w14:paraId="4B154322" w14:textId="5929EF88" w:rsidR="00AF2919" w:rsidRPr="00776887" w:rsidRDefault="00AF2919" w:rsidP="00593CE3">
      <w:pPr>
        <w:pStyle w:val="RAN4proposal"/>
        <w:numPr>
          <w:ilvl w:val="1"/>
          <w:numId w:val="26"/>
        </w:numPr>
        <w:rPr>
          <w:lang w:val="en-GB"/>
        </w:rPr>
      </w:pPr>
      <w:bookmarkStart w:id="26" w:name="_Toc149899451"/>
      <w:bookmarkStart w:id="27" w:name="_Toc149899716"/>
      <w:bookmarkStart w:id="28" w:name="_Toc149923071"/>
      <w:bookmarkStart w:id="29" w:name="_Toc149923177"/>
      <w:r w:rsidRPr="00776887">
        <w:rPr>
          <w:lang w:val="en-GB"/>
        </w:rPr>
        <w:t>Cell specific BFD and CBD</w:t>
      </w:r>
      <w:bookmarkEnd w:id="26"/>
      <w:bookmarkEnd w:id="27"/>
      <w:bookmarkEnd w:id="28"/>
      <w:bookmarkEnd w:id="29"/>
      <w:r w:rsidRPr="00776887">
        <w:rPr>
          <w:lang w:val="en-GB"/>
        </w:rPr>
        <w:t xml:space="preserve"> </w:t>
      </w:r>
    </w:p>
    <w:p w14:paraId="09BD5F5F" w14:textId="38D71238" w:rsidR="00AF2919" w:rsidRPr="00776887" w:rsidRDefault="00AF2919" w:rsidP="00593CE3">
      <w:pPr>
        <w:pStyle w:val="RAN4proposal"/>
        <w:numPr>
          <w:ilvl w:val="1"/>
          <w:numId w:val="26"/>
        </w:numPr>
        <w:rPr>
          <w:lang w:val="en-GB"/>
        </w:rPr>
      </w:pPr>
      <w:bookmarkStart w:id="30" w:name="_Toc149899452"/>
      <w:bookmarkStart w:id="31" w:name="_Toc149899717"/>
      <w:bookmarkStart w:id="32" w:name="_Toc149923072"/>
      <w:bookmarkStart w:id="33" w:name="_Toc149923178"/>
      <w:r w:rsidRPr="00776887">
        <w:rPr>
          <w:lang w:val="en-GB"/>
        </w:rPr>
        <w:t>TRP-specific BFD and CBD</w:t>
      </w:r>
      <w:bookmarkEnd w:id="30"/>
      <w:bookmarkEnd w:id="31"/>
      <w:bookmarkEnd w:id="32"/>
      <w:bookmarkEnd w:id="33"/>
      <w:r w:rsidRPr="00776887">
        <w:rPr>
          <w:lang w:val="en-GB"/>
        </w:rPr>
        <w:t xml:space="preserve"> </w:t>
      </w:r>
    </w:p>
    <w:p w14:paraId="570E7B92" w14:textId="77777777" w:rsidR="00087807" w:rsidRPr="00776887" w:rsidRDefault="00087807" w:rsidP="00087807">
      <w:pPr>
        <w:pStyle w:val="RAN4proposal"/>
        <w:numPr>
          <w:ilvl w:val="1"/>
          <w:numId w:val="26"/>
        </w:numPr>
        <w:rPr>
          <w:lang w:val="en-GB"/>
        </w:rPr>
      </w:pPr>
      <w:bookmarkStart w:id="34" w:name="_Toc149899453"/>
      <w:bookmarkStart w:id="35" w:name="_Toc149899718"/>
      <w:bookmarkStart w:id="36" w:name="_Toc149923073"/>
      <w:bookmarkStart w:id="37" w:name="_Toc149923179"/>
      <w:r w:rsidRPr="00776887">
        <w:rPr>
          <w:lang w:val="en-GB"/>
        </w:rPr>
        <w:t>L1-RSRP measurements, GBBR-based and non-GBBR based</w:t>
      </w:r>
      <w:bookmarkEnd w:id="34"/>
      <w:bookmarkEnd w:id="35"/>
      <w:bookmarkEnd w:id="36"/>
      <w:bookmarkEnd w:id="37"/>
    </w:p>
    <w:p w14:paraId="1DE32A93" w14:textId="77777777" w:rsidR="00087807" w:rsidRPr="00776887" w:rsidRDefault="00087807" w:rsidP="00087807">
      <w:pPr>
        <w:pStyle w:val="RAN4proposal"/>
        <w:numPr>
          <w:ilvl w:val="1"/>
          <w:numId w:val="26"/>
        </w:numPr>
        <w:rPr>
          <w:lang w:val="en-GB"/>
        </w:rPr>
      </w:pPr>
      <w:bookmarkStart w:id="38" w:name="_Toc149899454"/>
      <w:bookmarkStart w:id="39" w:name="_Toc149899719"/>
      <w:bookmarkStart w:id="40" w:name="_Toc149923074"/>
      <w:bookmarkStart w:id="41" w:name="_Toc149923180"/>
      <w:r w:rsidRPr="00776887">
        <w:rPr>
          <w:lang w:val="en-GB"/>
        </w:rPr>
        <w:t>[L1-SINR measurements, non-GBBR based]</w:t>
      </w:r>
      <w:bookmarkEnd w:id="38"/>
      <w:bookmarkEnd w:id="39"/>
      <w:bookmarkEnd w:id="40"/>
      <w:bookmarkEnd w:id="41"/>
    </w:p>
    <w:p w14:paraId="52D97614" w14:textId="0DE0FEEB" w:rsidR="00D84607" w:rsidRPr="00776887" w:rsidRDefault="00D90FCB" w:rsidP="00AF2919">
      <w:pPr>
        <w:pStyle w:val="RAN4proposal"/>
        <w:numPr>
          <w:ilvl w:val="0"/>
          <w:numId w:val="26"/>
        </w:numPr>
        <w:rPr>
          <w:lang w:val="en-GB"/>
        </w:rPr>
      </w:pPr>
      <w:bookmarkStart w:id="42" w:name="_Toc149899455"/>
      <w:bookmarkStart w:id="43" w:name="_Toc149899720"/>
      <w:bookmarkStart w:id="44" w:name="_Toc149923075"/>
      <w:bookmarkStart w:id="45" w:name="_Toc149923181"/>
      <w:r w:rsidRPr="00776887">
        <w:rPr>
          <w:lang w:val="en-GB"/>
        </w:rPr>
        <w:t xml:space="preserve">Dual </w:t>
      </w:r>
      <w:r w:rsidR="00AF2919" w:rsidRPr="00776887">
        <w:rPr>
          <w:lang w:val="en-GB"/>
        </w:rPr>
        <w:t>TCI state switching</w:t>
      </w:r>
      <w:r w:rsidR="00D84607" w:rsidRPr="00776887">
        <w:rPr>
          <w:lang w:val="en-GB"/>
        </w:rPr>
        <w:t>:</w:t>
      </w:r>
      <w:bookmarkEnd w:id="42"/>
      <w:bookmarkEnd w:id="43"/>
      <w:bookmarkEnd w:id="44"/>
      <w:bookmarkEnd w:id="45"/>
    </w:p>
    <w:p w14:paraId="60CDFE31" w14:textId="46713A50" w:rsidR="00D84607" w:rsidRPr="00776887" w:rsidRDefault="00D84607" w:rsidP="00D84607">
      <w:pPr>
        <w:pStyle w:val="RAN4proposal"/>
        <w:numPr>
          <w:ilvl w:val="1"/>
          <w:numId w:val="26"/>
        </w:numPr>
        <w:rPr>
          <w:lang w:val="en-GB"/>
        </w:rPr>
      </w:pPr>
      <w:bookmarkStart w:id="46" w:name="_Toc149899456"/>
      <w:bookmarkStart w:id="47" w:name="_Toc149899721"/>
      <w:bookmarkStart w:id="48" w:name="_Toc149923076"/>
      <w:bookmarkStart w:id="49" w:name="_Toc149923182"/>
      <w:r w:rsidRPr="00776887">
        <w:rPr>
          <w:lang w:val="en-GB"/>
        </w:rPr>
        <w:t>MAC-CE based switch</w:t>
      </w:r>
      <w:r w:rsidR="0050122D" w:rsidRPr="00776887">
        <w:rPr>
          <w:lang w:val="en-GB"/>
        </w:rPr>
        <w:t>: multi-DCI</w:t>
      </w:r>
      <w:bookmarkEnd w:id="46"/>
      <w:bookmarkEnd w:id="47"/>
      <w:bookmarkEnd w:id="48"/>
      <w:bookmarkEnd w:id="49"/>
    </w:p>
    <w:p w14:paraId="6E8C0519" w14:textId="2167A265" w:rsidR="00F9112A" w:rsidRPr="00776887" w:rsidRDefault="00A055F6" w:rsidP="00D84607">
      <w:pPr>
        <w:pStyle w:val="RAN4proposal"/>
        <w:numPr>
          <w:ilvl w:val="1"/>
          <w:numId w:val="26"/>
        </w:numPr>
        <w:rPr>
          <w:lang w:val="en-GB"/>
        </w:rPr>
      </w:pPr>
      <w:bookmarkStart w:id="50" w:name="_Toc149899457"/>
      <w:bookmarkStart w:id="51" w:name="_Toc149899722"/>
      <w:bookmarkStart w:id="52" w:name="_Toc149923077"/>
      <w:bookmarkStart w:id="53" w:name="_Toc149923183"/>
      <w:r w:rsidRPr="00776887">
        <w:rPr>
          <w:lang w:val="en-GB"/>
        </w:rPr>
        <w:t>Active TCI state list and DCI-based TCI state switch</w:t>
      </w:r>
      <w:r w:rsidR="000D4511" w:rsidRPr="00776887">
        <w:rPr>
          <w:lang w:val="en-GB"/>
        </w:rPr>
        <w:t xml:space="preserve"> (common test case)</w:t>
      </w:r>
      <w:r w:rsidR="0050122D" w:rsidRPr="00776887">
        <w:rPr>
          <w:lang w:val="en-GB"/>
        </w:rPr>
        <w:t>: single-DCI and multi-DCI</w:t>
      </w:r>
      <w:bookmarkEnd w:id="50"/>
      <w:bookmarkEnd w:id="51"/>
      <w:bookmarkEnd w:id="52"/>
      <w:bookmarkEnd w:id="53"/>
    </w:p>
    <w:p w14:paraId="020D47E6" w14:textId="34C03BEA" w:rsidR="00C26177" w:rsidRPr="00776887" w:rsidRDefault="00776887" w:rsidP="00C26177">
      <w:pPr>
        <w:pStyle w:val="RAN4proposal"/>
        <w:numPr>
          <w:ilvl w:val="0"/>
          <w:numId w:val="26"/>
        </w:numPr>
        <w:rPr>
          <w:lang w:val="en-GB"/>
        </w:rPr>
      </w:pPr>
      <w:bookmarkStart w:id="54" w:name="_Toc149899458"/>
      <w:bookmarkStart w:id="55" w:name="_Toc149899723"/>
      <w:bookmarkStart w:id="56" w:name="_Toc149923078"/>
      <w:bookmarkStart w:id="57" w:name="_Toc149923184"/>
      <w:r w:rsidRPr="00776887">
        <w:rPr>
          <w:lang w:val="en-GB"/>
        </w:rPr>
        <w:t>Accuracy requirements</w:t>
      </w:r>
      <w:r w:rsidR="00C26177" w:rsidRPr="00776887">
        <w:rPr>
          <w:lang w:val="en-GB"/>
        </w:rPr>
        <w:t>:</w:t>
      </w:r>
      <w:bookmarkEnd w:id="54"/>
      <w:bookmarkEnd w:id="55"/>
      <w:bookmarkEnd w:id="56"/>
      <w:bookmarkEnd w:id="57"/>
    </w:p>
    <w:p w14:paraId="528BFE92" w14:textId="73AE4D99" w:rsidR="00C26177" w:rsidRPr="00776887" w:rsidRDefault="00776887" w:rsidP="00C26177">
      <w:pPr>
        <w:pStyle w:val="RAN4proposal"/>
        <w:numPr>
          <w:ilvl w:val="1"/>
          <w:numId w:val="26"/>
        </w:numPr>
        <w:rPr>
          <w:lang w:val="en-GB"/>
        </w:rPr>
      </w:pPr>
      <w:bookmarkStart w:id="58" w:name="_Toc149899459"/>
      <w:bookmarkStart w:id="59" w:name="_Toc149899724"/>
      <w:bookmarkStart w:id="60" w:name="_Toc149923079"/>
      <w:bookmarkStart w:id="61" w:name="_Toc149923185"/>
      <w:r w:rsidRPr="00776887">
        <w:rPr>
          <w:lang w:val="en-GB"/>
        </w:rPr>
        <w:t>GBBR-based L1-RSRP</w:t>
      </w:r>
      <w:bookmarkEnd w:id="58"/>
      <w:bookmarkEnd w:id="59"/>
      <w:bookmarkEnd w:id="60"/>
      <w:bookmarkEnd w:id="61"/>
    </w:p>
    <w:p w14:paraId="3483967D" w14:textId="77777777" w:rsidR="00CD7492" w:rsidRPr="00EF698B" w:rsidRDefault="00CD7492" w:rsidP="00A37002">
      <w:pPr>
        <w:pStyle w:val="RAN4H1"/>
        <w:rPr>
          <w:lang w:val="en-US"/>
        </w:rPr>
      </w:pPr>
      <w:bookmarkStart w:id="62" w:name="_Toc116995848"/>
      <w:r w:rsidRPr="00EF698B">
        <w:rPr>
          <w:lang w:val="en-US"/>
        </w:rPr>
        <w:t>Conclusion</w:t>
      </w:r>
      <w:bookmarkEnd w:id="62"/>
    </w:p>
    <w:p w14:paraId="7152AD7A" w14:textId="143A78E7" w:rsidR="00EB73F7" w:rsidRPr="00EB73F7" w:rsidRDefault="00617326" w:rsidP="005C23A4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6DDA7C82" w14:textId="5EA88329" w:rsidR="001808DD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9923159" w:history="1">
        <w:r w:rsidR="001808DD" w:rsidRPr="00144BE1">
          <w:rPr>
            <w:rStyle w:val="Hyperlink"/>
            <w:noProof/>
            <w:lang w:val="en-GB"/>
          </w:rPr>
          <w:t>Proposal 1: Reuse the existing L1-RSRP measurement accuracy requirements for group-based and non-group-based L1-RSRP measurements for a multi-Rx capable UE.</w:t>
        </w:r>
      </w:hyperlink>
    </w:p>
    <w:p w14:paraId="71E76AE1" w14:textId="3E4FB65C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0" w:history="1">
        <w:r w:rsidRPr="00144BE1">
          <w:rPr>
            <w:rStyle w:val="Hyperlink"/>
            <w:rFonts w:eastAsia="Times New Roman" w:cs="Times New Roman"/>
            <w:noProof/>
            <w:lang w:val="en-GB"/>
          </w:rPr>
          <w:t>Proposal 2: 4-layer MIMO is not verified in RRM test cases.</w:t>
        </w:r>
      </w:hyperlink>
    </w:p>
    <w:p w14:paraId="55FC2A0E" w14:textId="79657EF1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1" w:history="1">
        <w:r w:rsidRPr="00144BE1">
          <w:rPr>
            <w:rStyle w:val="Hyperlink"/>
            <w:noProof/>
            <w:lang w:val="en-GB"/>
          </w:rPr>
          <w:t>Proposal 3: Define a test case to verify L1-RSRP accuracy requirements for group-based beam reporting.</w:t>
        </w:r>
      </w:hyperlink>
    </w:p>
    <w:p w14:paraId="45E63FB7" w14:textId="048FB11D" w:rsidR="001808DD" w:rsidRDefault="001808DD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23162" w:history="1">
        <w:r w:rsidRPr="00144BE1">
          <w:rPr>
            <w:rStyle w:val="Hyperlink"/>
            <w:b/>
            <w:noProof/>
          </w:rPr>
          <w:t>Observation 1:</w:t>
        </w:r>
        <w:r w:rsidRPr="00144BE1">
          <w:rPr>
            <w:rStyle w:val="Hyperlink"/>
            <w:noProof/>
          </w:rPr>
          <w:t xml:space="preserve"> For m-DCI, MAC-CE based dual TCI state switch for PDCCH involves overlapping TCI state switches from two TRPs with separate MAC-CEs.</w:t>
        </w:r>
      </w:hyperlink>
    </w:p>
    <w:p w14:paraId="2D272726" w14:textId="2EB9D9F7" w:rsidR="001808DD" w:rsidRDefault="001808DD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23163" w:history="1">
        <w:r w:rsidRPr="00144BE1">
          <w:rPr>
            <w:rStyle w:val="Hyperlink"/>
            <w:b/>
            <w:noProof/>
          </w:rPr>
          <w:t>Observation 2:</w:t>
        </w:r>
        <w:r w:rsidRPr="00144BE1">
          <w:rPr>
            <w:rStyle w:val="Hyperlink"/>
            <w:noProof/>
          </w:rPr>
          <w:t xml:space="preserve"> For s-DCI, MAC-CE based dual TCI state switch for PDCCH is not considered.</w:t>
        </w:r>
      </w:hyperlink>
    </w:p>
    <w:p w14:paraId="5215A436" w14:textId="2DAA4E2C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4" w:history="1">
        <w:r w:rsidRPr="00144BE1">
          <w:rPr>
            <w:rStyle w:val="Hyperlink"/>
            <w:noProof/>
            <w:lang w:val="en-GB"/>
          </w:rPr>
          <w:t>Proposal 4: Define MAC-CE based dual TCI state switch test case for m-DCI mode to verify the time after which the UE shall be able to receive the two target TCI states indicated with two MAC-CEs simultaneously.</w:t>
        </w:r>
      </w:hyperlink>
    </w:p>
    <w:p w14:paraId="2349896E" w14:textId="19617D15" w:rsidR="001808DD" w:rsidRDefault="001808DD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23165" w:history="1">
        <w:r w:rsidRPr="00144BE1">
          <w:rPr>
            <w:rStyle w:val="Hyperlink"/>
            <w:b/>
            <w:noProof/>
          </w:rPr>
          <w:t>Observation 3:</w:t>
        </w:r>
        <w:r w:rsidRPr="00144BE1">
          <w:rPr>
            <w:rStyle w:val="Hyperlink"/>
            <w:noProof/>
          </w:rPr>
          <w:t xml:space="preserve"> For RRC-based TCI state switch in m-DCI, it is sufficient that the UE passes the legacy test case, as the legacy requirements apply per TRP.</w:t>
        </w:r>
      </w:hyperlink>
    </w:p>
    <w:p w14:paraId="572A0452" w14:textId="740515AB" w:rsidR="001808DD" w:rsidRDefault="001808DD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23166" w:history="1">
        <w:r w:rsidRPr="00144BE1">
          <w:rPr>
            <w:rStyle w:val="Hyperlink"/>
            <w:b/>
            <w:noProof/>
          </w:rPr>
          <w:t>Observation 4:</w:t>
        </w:r>
        <w:r w:rsidRPr="00144BE1">
          <w:rPr>
            <w:rStyle w:val="Hyperlink"/>
            <w:noProof/>
          </w:rPr>
          <w:t xml:space="preserve"> There is no existing test case for active TCI state list update or DCI-based TCI state switch. Such test cases are needed to be able to test dual TCI state switch for PDSCH for s-DCI and m-DCI.</w:t>
        </w:r>
      </w:hyperlink>
    </w:p>
    <w:p w14:paraId="01F4A2F2" w14:textId="3469010B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7" w:history="1">
        <w:r w:rsidRPr="00144BE1">
          <w:rPr>
            <w:rStyle w:val="Hyperlink"/>
            <w:noProof/>
            <w:lang w:val="en-GB"/>
          </w:rPr>
          <w:t>Proposal 5: Define a combined test case for dual active TCI state list update and DCI-based TCI state switch for s-DCI and m-DCI.</w:t>
        </w:r>
      </w:hyperlink>
    </w:p>
    <w:p w14:paraId="211BD9A2" w14:textId="7EC52595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8" w:history="1">
        <w:r w:rsidRPr="00144BE1">
          <w:rPr>
            <w:rStyle w:val="Hyperlink"/>
            <w:noProof/>
            <w:lang w:val="en-GB"/>
          </w:rPr>
          <w:t>Proposal 6: Define a test case for dual to dual TCI state switch using 4 probes.</w:t>
        </w:r>
      </w:hyperlink>
    </w:p>
    <w:p w14:paraId="4478ECC7" w14:textId="6371376B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69" w:history="1">
        <w:r w:rsidRPr="00144BE1">
          <w:rPr>
            <w:rStyle w:val="Hyperlink"/>
            <w:noProof/>
            <w:lang w:val="en-GB"/>
          </w:rPr>
          <w:t>Proposal 7: Define test case for single to dual and dual to single TCI state switch for the scenarios when the requirements differ from single-Rx requirements.</w:t>
        </w:r>
      </w:hyperlink>
    </w:p>
    <w:p w14:paraId="6E205F5D" w14:textId="761522B6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70" w:history="1">
        <w:r w:rsidRPr="00144BE1">
          <w:rPr>
            <w:rStyle w:val="Hyperlink"/>
            <w:noProof/>
            <w:lang w:val="en-GB"/>
          </w:rPr>
          <w:t>Proposal 8: Define a test case for group-based beam reporting using 4 probes, where the UE has to report two beam pairs from two different RS sets.</w:t>
        </w:r>
      </w:hyperlink>
    </w:p>
    <w:p w14:paraId="6AF76127" w14:textId="1E83218F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71" w:history="1">
        <w:r w:rsidRPr="00144BE1">
          <w:rPr>
            <w:rStyle w:val="Hyperlink"/>
            <w:noProof/>
            <w:lang w:val="en-GB"/>
          </w:rPr>
          <w:t>Proposal 9: For R18 multi-Rx reception, introduce one test case to verify the enhancement of faster beam sweeping on each type of SSB based L1 measurements.</w:t>
        </w:r>
      </w:hyperlink>
    </w:p>
    <w:p w14:paraId="2F570470" w14:textId="6F0DBB7A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72" w:history="1">
        <w:r w:rsidRPr="00144BE1">
          <w:rPr>
            <w:rStyle w:val="Hyperlink"/>
            <w:rFonts w:cs="Calibri"/>
            <w:noProof/>
            <w:lang w:val="en-GB"/>
          </w:rPr>
          <w:t>Proposal 10:</w:t>
        </w:r>
        <w:r w:rsidRPr="00144BE1">
          <w:rPr>
            <w:rStyle w:val="Hyperlink"/>
            <w:noProof/>
            <w:lang w:val="en-GB"/>
          </w:rPr>
          <w:t xml:space="preserve"> For TRP-specific BFD test case, also verify the P</w:t>
        </w:r>
        <w:r w:rsidRPr="00144BE1">
          <w:rPr>
            <w:rStyle w:val="Hyperlink"/>
            <w:noProof/>
            <w:vertAlign w:val="subscript"/>
            <w:lang w:val="en-GB"/>
          </w:rPr>
          <w:t>TRP</w:t>
        </w:r>
        <w:r w:rsidRPr="00144BE1">
          <w:rPr>
            <w:rStyle w:val="Hyperlink"/>
            <w:noProof/>
            <w:lang w:val="en-GB"/>
          </w:rPr>
          <w:t xml:space="preserve"> factor reduction.</w:t>
        </w:r>
      </w:hyperlink>
    </w:p>
    <w:p w14:paraId="38520C7D" w14:textId="71E599F1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73" w:history="1">
        <w:r w:rsidRPr="00144BE1">
          <w:rPr>
            <w:rStyle w:val="Hyperlink"/>
            <w:noProof/>
            <w:lang w:val="en-GB"/>
          </w:rPr>
          <w:t>Proposal 11: For R18 multi-Rx reception, introduce one test case to verify the enhancement of scheduling restriction relaxation on CSI-RS based L1 measurements.</w:t>
        </w:r>
      </w:hyperlink>
    </w:p>
    <w:p w14:paraId="3EB5DC0B" w14:textId="5A8F7E9F" w:rsidR="001808DD" w:rsidRDefault="001808DD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23174" w:history="1">
        <w:r w:rsidRPr="00144BE1">
          <w:rPr>
            <w:rStyle w:val="Hyperlink"/>
            <w:noProof/>
            <w:lang w:val="en-GB"/>
          </w:rPr>
          <w:t>Proposal 12: RAN4 to define test cases for:</w:t>
        </w:r>
      </w:hyperlink>
    </w:p>
    <w:p w14:paraId="239E0609" w14:textId="77777777" w:rsidR="001808DD" w:rsidRPr="00776887" w:rsidRDefault="001808DD" w:rsidP="001808DD">
      <w:pPr>
        <w:pStyle w:val="RAN4proposal"/>
        <w:numPr>
          <w:ilvl w:val="0"/>
          <w:numId w:val="26"/>
        </w:numPr>
        <w:rPr>
          <w:lang w:val="en-GB"/>
        </w:rPr>
      </w:pPr>
      <w:r w:rsidRPr="00776887">
        <w:rPr>
          <w:lang w:val="en-GB"/>
        </w:rPr>
        <w:t>N-factor (and P</w:t>
      </w:r>
      <w:r w:rsidRPr="00776887">
        <w:rPr>
          <w:vertAlign w:val="subscript"/>
          <w:lang w:val="en-GB"/>
        </w:rPr>
        <w:t>TRP</w:t>
      </w:r>
      <w:r w:rsidRPr="00776887">
        <w:rPr>
          <w:lang w:val="en-GB"/>
        </w:rPr>
        <w:t xml:space="preserve"> factor) reduction and scheduling restrictions for:</w:t>
      </w:r>
    </w:p>
    <w:p w14:paraId="005A4431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 xml:space="preserve">RLM </w:t>
      </w:r>
    </w:p>
    <w:p w14:paraId="21F6B2C4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 xml:space="preserve">Cell specific BFD and CBD </w:t>
      </w:r>
    </w:p>
    <w:p w14:paraId="1034CE11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 xml:space="preserve">TRP-specific BFD and CBD </w:t>
      </w:r>
    </w:p>
    <w:p w14:paraId="54D22144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>L1-RSRP measurements, GBBR-based and non-GBBR based</w:t>
      </w:r>
    </w:p>
    <w:p w14:paraId="1C53054C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>[L1-SINR measurements, non-GBBR based]</w:t>
      </w:r>
    </w:p>
    <w:p w14:paraId="37FEF50C" w14:textId="77777777" w:rsidR="001808DD" w:rsidRPr="00776887" w:rsidRDefault="001808DD" w:rsidP="001808DD">
      <w:pPr>
        <w:pStyle w:val="RAN4proposal"/>
        <w:numPr>
          <w:ilvl w:val="0"/>
          <w:numId w:val="26"/>
        </w:numPr>
        <w:rPr>
          <w:lang w:val="en-GB"/>
        </w:rPr>
      </w:pPr>
      <w:r w:rsidRPr="00776887">
        <w:rPr>
          <w:lang w:val="en-GB"/>
        </w:rPr>
        <w:t>Dual TCI state switching:</w:t>
      </w:r>
    </w:p>
    <w:p w14:paraId="4B0BAF4A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>MAC-CE based switch: multi-DCI</w:t>
      </w:r>
    </w:p>
    <w:p w14:paraId="1A50933C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>Active TCI state list and DCI-based TCI state switch (common test case): single-DCI and multi-DCI</w:t>
      </w:r>
    </w:p>
    <w:p w14:paraId="202D271C" w14:textId="77777777" w:rsidR="001808DD" w:rsidRPr="00776887" w:rsidRDefault="001808DD" w:rsidP="001808DD">
      <w:pPr>
        <w:pStyle w:val="RAN4proposal"/>
        <w:numPr>
          <w:ilvl w:val="0"/>
          <w:numId w:val="26"/>
        </w:numPr>
        <w:rPr>
          <w:lang w:val="en-GB"/>
        </w:rPr>
      </w:pPr>
      <w:r w:rsidRPr="00776887">
        <w:rPr>
          <w:lang w:val="en-GB"/>
        </w:rPr>
        <w:t>Accuracy requirements:</w:t>
      </w:r>
    </w:p>
    <w:p w14:paraId="7F422D7E" w14:textId="77777777" w:rsidR="001808DD" w:rsidRPr="00776887" w:rsidRDefault="001808DD" w:rsidP="001808DD">
      <w:pPr>
        <w:pStyle w:val="RAN4proposal"/>
        <w:numPr>
          <w:ilvl w:val="1"/>
          <w:numId w:val="26"/>
        </w:numPr>
        <w:rPr>
          <w:lang w:val="en-GB"/>
        </w:rPr>
      </w:pPr>
      <w:r w:rsidRPr="00776887">
        <w:rPr>
          <w:lang w:val="en-GB"/>
        </w:rPr>
        <w:t>GBBR-based L1-RSRP</w:t>
      </w:r>
    </w:p>
    <w:p w14:paraId="28FD79A9" w14:textId="4CCCB9E8" w:rsidR="00617326" w:rsidRDefault="00A4355E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fldChar w:fldCharType="end"/>
      </w:r>
      <w:bookmarkStart w:id="63" w:name="_Toc116995849"/>
      <w:r w:rsidR="00EA3AF4">
        <w:rPr>
          <w:noProof/>
        </w:rPr>
        <w:t>References</w:t>
      </w:r>
    </w:p>
    <w:p w14:paraId="1BD12F6D" w14:textId="77777777" w:rsidR="00EA3AF4" w:rsidRPr="00DA736C" w:rsidRDefault="00EA3AF4" w:rsidP="00EA3AF4">
      <w:pPr>
        <w:pStyle w:val="ListParagraph"/>
        <w:numPr>
          <w:ilvl w:val="0"/>
          <w:numId w:val="33"/>
        </w:numPr>
        <w:jc w:val="both"/>
        <w:rPr>
          <w:rFonts w:cs="Times New Roman"/>
          <w:lang w:val="en-GB"/>
        </w:rPr>
      </w:pPr>
      <w:bookmarkStart w:id="64" w:name="_Ref146694949"/>
      <w:r w:rsidRPr="00DA736C">
        <w:rPr>
          <w:rFonts w:cs="Times New Roman"/>
          <w:lang w:val="en-GB"/>
        </w:rPr>
        <w:t>R4-2317332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WF on FR2 multi-RX operation RRM requirements (part 1)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Vivo</w:t>
      </w:r>
      <w:bookmarkEnd w:id="64"/>
      <w:r>
        <w:rPr>
          <w:rFonts w:cs="Times New Roman"/>
          <w:lang w:val="en-GB"/>
        </w:rPr>
        <w:t>, RAN4#108bis meeting, Xiamen, China, 9-13 October, 2023.</w:t>
      </w:r>
    </w:p>
    <w:bookmarkEnd w:id="63"/>
    <w:p w14:paraId="3AE14AA2" w14:textId="77777777" w:rsidR="00617326" w:rsidRDefault="00617326" w:rsidP="00EA3AF4">
      <w:pPr>
        <w:rPr>
          <w:noProof/>
        </w:rPr>
      </w:pPr>
    </w:p>
    <w:sectPr w:rsidR="006173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1808" w14:textId="77777777" w:rsidR="00B43F43" w:rsidRDefault="00B43F43" w:rsidP="00001C9B">
      <w:pPr>
        <w:spacing w:after="0" w:line="240" w:lineRule="auto"/>
      </w:pPr>
      <w:r>
        <w:separator/>
      </w:r>
    </w:p>
  </w:endnote>
  <w:endnote w:type="continuationSeparator" w:id="0">
    <w:p w14:paraId="60EF6CF6" w14:textId="77777777" w:rsidR="00B43F43" w:rsidRDefault="00B43F43" w:rsidP="00001C9B">
      <w:pPr>
        <w:spacing w:after="0" w:line="240" w:lineRule="auto"/>
      </w:pPr>
      <w:r>
        <w:continuationSeparator/>
      </w:r>
    </w:p>
  </w:endnote>
  <w:endnote w:type="continuationNotice" w:id="1">
    <w:p w14:paraId="54221A97" w14:textId="77777777" w:rsidR="00B43F43" w:rsidRDefault="00B43F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B46C" w14:textId="77777777" w:rsidR="00B43F43" w:rsidRDefault="00B43F43" w:rsidP="00001C9B">
      <w:pPr>
        <w:spacing w:after="0" w:line="240" w:lineRule="auto"/>
      </w:pPr>
      <w:r>
        <w:separator/>
      </w:r>
    </w:p>
  </w:footnote>
  <w:footnote w:type="continuationSeparator" w:id="0">
    <w:p w14:paraId="674786EF" w14:textId="77777777" w:rsidR="00B43F43" w:rsidRDefault="00B43F43" w:rsidP="00001C9B">
      <w:pPr>
        <w:spacing w:after="0" w:line="240" w:lineRule="auto"/>
      </w:pPr>
      <w:r>
        <w:continuationSeparator/>
      </w:r>
    </w:p>
  </w:footnote>
  <w:footnote w:type="continuationNotice" w:id="1">
    <w:p w14:paraId="18A40FB4" w14:textId="77777777" w:rsidR="00B43F43" w:rsidRDefault="00B43F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C240E3"/>
    <w:multiLevelType w:val="multilevel"/>
    <w:tmpl w:val="0A0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5A1753"/>
    <w:multiLevelType w:val="multilevel"/>
    <w:tmpl w:val="FD0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472D3C"/>
    <w:multiLevelType w:val="hybridMultilevel"/>
    <w:tmpl w:val="8CD2F704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470B06"/>
    <w:multiLevelType w:val="multilevel"/>
    <w:tmpl w:val="50A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10CE9"/>
    <w:multiLevelType w:val="multilevel"/>
    <w:tmpl w:val="037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D1E8E"/>
    <w:multiLevelType w:val="hybridMultilevel"/>
    <w:tmpl w:val="AB069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38413F"/>
    <w:multiLevelType w:val="hybridMultilevel"/>
    <w:tmpl w:val="A544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65748"/>
    <w:multiLevelType w:val="multilevel"/>
    <w:tmpl w:val="4100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C18201D"/>
    <w:multiLevelType w:val="hybridMultilevel"/>
    <w:tmpl w:val="45EE1D02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7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1C6284"/>
    <w:multiLevelType w:val="multilevel"/>
    <w:tmpl w:val="530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15"/>
  </w:num>
  <w:num w:numId="2" w16cid:durableId="361980072">
    <w:abstractNumId w:val="12"/>
  </w:num>
  <w:num w:numId="3" w16cid:durableId="927813965">
    <w:abstractNumId w:val="14"/>
  </w:num>
  <w:num w:numId="4" w16cid:durableId="917521702">
    <w:abstractNumId w:val="24"/>
  </w:num>
  <w:num w:numId="5" w16cid:durableId="671375316">
    <w:abstractNumId w:val="21"/>
  </w:num>
  <w:num w:numId="6" w16cid:durableId="1427069136">
    <w:abstractNumId w:val="1"/>
  </w:num>
  <w:num w:numId="7" w16cid:durableId="1455634303">
    <w:abstractNumId w:val="10"/>
  </w:num>
  <w:num w:numId="8" w16cid:durableId="1356613247">
    <w:abstractNumId w:val="6"/>
  </w:num>
  <w:num w:numId="9" w16cid:durableId="1367170899">
    <w:abstractNumId w:val="11"/>
  </w:num>
  <w:num w:numId="10" w16cid:durableId="6889920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993571">
    <w:abstractNumId w:val="12"/>
  </w:num>
  <w:num w:numId="12" w16cid:durableId="234096432">
    <w:abstractNumId w:val="12"/>
  </w:num>
  <w:num w:numId="13" w16cid:durableId="487597714">
    <w:abstractNumId w:val="14"/>
  </w:num>
  <w:num w:numId="14" w16cid:durableId="395093">
    <w:abstractNumId w:val="9"/>
    <w:lvlOverride w:ilvl="0">
      <w:startOverride w:val="1"/>
    </w:lvlOverride>
  </w:num>
  <w:num w:numId="15" w16cid:durableId="1977953323">
    <w:abstractNumId w:val="23"/>
  </w:num>
  <w:num w:numId="16" w16cid:durableId="460349737">
    <w:abstractNumId w:val="0"/>
  </w:num>
  <w:num w:numId="17" w16cid:durableId="491070359">
    <w:abstractNumId w:val="17"/>
  </w:num>
  <w:num w:numId="18" w16cid:durableId="1922835953">
    <w:abstractNumId w:val="27"/>
    <w:lvlOverride w:ilvl="0">
      <w:startOverride w:val="1"/>
    </w:lvlOverride>
  </w:num>
  <w:num w:numId="19" w16cid:durableId="2133858268">
    <w:abstractNumId w:val="8"/>
  </w:num>
  <w:num w:numId="20" w16cid:durableId="421075642">
    <w:abstractNumId w:val="2"/>
  </w:num>
  <w:num w:numId="21" w16cid:durableId="707215916">
    <w:abstractNumId w:val="18"/>
  </w:num>
  <w:num w:numId="22" w16cid:durableId="784034910">
    <w:abstractNumId w:val="3"/>
  </w:num>
  <w:num w:numId="23" w16cid:durableId="91560492">
    <w:abstractNumId w:val="20"/>
  </w:num>
  <w:num w:numId="24" w16cid:durableId="1514224847">
    <w:abstractNumId w:val="7"/>
  </w:num>
  <w:num w:numId="25" w16cid:durableId="203642304">
    <w:abstractNumId w:val="25"/>
  </w:num>
  <w:num w:numId="26" w16cid:durableId="564142660">
    <w:abstractNumId w:val="19"/>
  </w:num>
  <w:num w:numId="27" w16cid:durableId="1573152934">
    <w:abstractNumId w:val="16"/>
  </w:num>
  <w:num w:numId="28" w16cid:durableId="1972130166">
    <w:abstractNumId w:val="22"/>
  </w:num>
  <w:num w:numId="29" w16cid:durableId="1510021234">
    <w:abstractNumId w:val="4"/>
  </w:num>
  <w:num w:numId="30" w16cid:durableId="285240725">
    <w:abstractNumId w:val="13"/>
  </w:num>
  <w:num w:numId="31" w16cid:durableId="794178150">
    <w:abstractNumId w:val="5"/>
  </w:num>
  <w:num w:numId="32" w16cid:durableId="1074010180">
    <w:abstractNumId w:val="28"/>
  </w:num>
  <w:num w:numId="33" w16cid:durableId="1545829932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1ADA"/>
    <w:rsid w:val="00001B8D"/>
    <w:rsid w:val="00001C9B"/>
    <w:rsid w:val="000023A9"/>
    <w:rsid w:val="000040DC"/>
    <w:rsid w:val="000073D8"/>
    <w:rsid w:val="000078C7"/>
    <w:rsid w:val="00010155"/>
    <w:rsid w:val="00010810"/>
    <w:rsid w:val="00010FF7"/>
    <w:rsid w:val="00012922"/>
    <w:rsid w:val="000151EF"/>
    <w:rsid w:val="00016D2F"/>
    <w:rsid w:val="0001793A"/>
    <w:rsid w:val="0002012B"/>
    <w:rsid w:val="0002112A"/>
    <w:rsid w:val="00022915"/>
    <w:rsid w:val="000233AF"/>
    <w:rsid w:val="000239F5"/>
    <w:rsid w:val="000256CD"/>
    <w:rsid w:val="000263E4"/>
    <w:rsid w:val="00026CBD"/>
    <w:rsid w:val="000335CE"/>
    <w:rsid w:val="00034ACF"/>
    <w:rsid w:val="00035F26"/>
    <w:rsid w:val="0004385D"/>
    <w:rsid w:val="00043A79"/>
    <w:rsid w:val="000448BB"/>
    <w:rsid w:val="00045CE8"/>
    <w:rsid w:val="000553DA"/>
    <w:rsid w:val="0005657A"/>
    <w:rsid w:val="00057C93"/>
    <w:rsid w:val="00060F5A"/>
    <w:rsid w:val="000611C1"/>
    <w:rsid w:val="000659E4"/>
    <w:rsid w:val="000743BE"/>
    <w:rsid w:val="00075635"/>
    <w:rsid w:val="000803E2"/>
    <w:rsid w:val="00081C9F"/>
    <w:rsid w:val="00083023"/>
    <w:rsid w:val="00085297"/>
    <w:rsid w:val="0008612A"/>
    <w:rsid w:val="00087807"/>
    <w:rsid w:val="00090E18"/>
    <w:rsid w:val="00091D89"/>
    <w:rsid w:val="000A0ABB"/>
    <w:rsid w:val="000A10BC"/>
    <w:rsid w:val="000A13F2"/>
    <w:rsid w:val="000A542C"/>
    <w:rsid w:val="000B0056"/>
    <w:rsid w:val="000B082A"/>
    <w:rsid w:val="000B3BE6"/>
    <w:rsid w:val="000B4540"/>
    <w:rsid w:val="000B7F79"/>
    <w:rsid w:val="000C2684"/>
    <w:rsid w:val="000C3C7B"/>
    <w:rsid w:val="000D0F93"/>
    <w:rsid w:val="000D1919"/>
    <w:rsid w:val="000D19F0"/>
    <w:rsid w:val="000D327D"/>
    <w:rsid w:val="000D360E"/>
    <w:rsid w:val="000D4511"/>
    <w:rsid w:val="000D6A7E"/>
    <w:rsid w:val="000E4551"/>
    <w:rsid w:val="000E4CEA"/>
    <w:rsid w:val="000F3171"/>
    <w:rsid w:val="000F6A3A"/>
    <w:rsid w:val="000F6FE2"/>
    <w:rsid w:val="000F7546"/>
    <w:rsid w:val="00101608"/>
    <w:rsid w:val="001026E4"/>
    <w:rsid w:val="00104F69"/>
    <w:rsid w:val="00105357"/>
    <w:rsid w:val="00106416"/>
    <w:rsid w:val="001073DE"/>
    <w:rsid w:val="0010792E"/>
    <w:rsid w:val="00110481"/>
    <w:rsid w:val="00110EF3"/>
    <w:rsid w:val="001127C9"/>
    <w:rsid w:val="00113EB0"/>
    <w:rsid w:val="00113FA5"/>
    <w:rsid w:val="00115B88"/>
    <w:rsid w:val="00117930"/>
    <w:rsid w:val="00122FC8"/>
    <w:rsid w:val="00126A88"/>
    <w:rsid w:val="001272CA"/>
    <w:rsid w:val="00127911"/>
    <w:rsid w:val="00132CA4"/>
    <w:rsid w:val="00132DBB"/>
    <w:rsid w:val="00132F6A"/>
    <w:rsid w:val="00133913"/>
    <w:rsid w:val="00136051"/>
    <w:rsid w:val="001377E8"/>
    <w:rsid w:val="00140221"/>
    <w:rsid w:val="00141043"/>
    <w:rsid w:val="0014236A"/>
    <w:rsid w:val="00143182"/>
    <w:rsid w:val="001466AC"/>
    <w:rsid w:val="0014766A"/>
    <w:rsid w:val="00152049"/>
    <w:rsid w:val="001525BA"/>
    <w:rsid w:val="00153413"/>
    <w:rsid w:val="00153B8C"/>
    <w:rsid w:val="001548AB"/>
    <w:rsid w:val="001610B4"/>
    <w:rsid w:val="001642FC"/>
    <w:rsid w:val="0016496B"/>
    <w:rsid w:val="001655EA"/>
    <w:rsid w:val="0016665A"/>
    <w:rsid w:val="00166AFF"/>
    <w:rsid w:val="00173F9A"/>
    <w:rsid w:val="001743E2"/>
    <w:rsid w:val="001745F8"/>
    <w:rsid w:val="00174C0C"/>
    <w:rsid w:val="0017745C"/>
    <w:rsid w:val="00177E12"/>
    <w:rsid w:val="001808DD"/>
    <w:rsid w:val="00182F12"/>
    <w:rsid w:val="001838CF"/>
    <w:rsid w:val="00184543"/>
    <w:rsid w:val="00184891"/>
    <w:rsid w:val="001868EE"/>
    <w:rsid w:val="00190121"/>
    <w:rsid w:val="00192309"/>
    <w:rsid w:val="00196992"/>
    <w:rsid w:val="001A0454"/>
    <w:rsid w:val="001A2296"/>
    <w:rsid w:val="001A3BA4"/>
    <w:rsid w:val="001A3BB0"/>
    <w:rsid w:val="001A6D1F"/>
    <w:rsid w:val="001B02C6"/>
    <w:rsid w:val="001B58B3"/>
    <w:rsid w:val="001B5FCA"/>
    <w:rsid w:val="001B6BA2"/>
    <w:rsid w:val="001B74D1"/>
    <w:rsid w:val="001C0FB1"/>
    <w:rsid w:val="001C1DBE"/>
    <w:rsid w:val="001C4F1F"/>
    <w:rsid w:val="001C6030"/>
    <w:rsid w:val="001D28FD"/>
    <w:rsid w:val="001E26DE"/>
    <w:rsid w:val="001E30F6"/>
    <w:rsid w:val="001E3BFA"/>
    <w:rsid w:val="001E6761"/>
    <w:rsid w:val="001F092C"/>
    <w:rsid w:val="001F4F91"/>
    <w:rsid w:val="0020046C"/>
    <w:rsid w:val="002037F0"/>
    <w:rsid w:val="00203BCF"/>
    <w:rsid w:val="00204C12"/>
    <w:rsid w:val="00211395"/>
    <w:rsid w:val="002113AC"/>
    <w:rsid w:val="00211B17"/>
    <w:rsid w:val="002131C1"/>
    <w:rsid w:val="00213A41"/>
    <w:rsid w:val="002146F6"/>
    <w:rsid w:val="00217E0E"/>
    <w:rsid w:val="00217EE5"/>
    <w:rsid w:val="00220A2C"/>
    <w:rsid w:val="0022112C"/>
    <w:rsid w:val="00223319"/>
    <w:rsid w:val="00223FC3"/>
    <w:rsid w:val="002311D3"/>
    <w:rsid w:val="00232F8A"/>
    <w:rsid w:val="00233800"/>
    <w:rsid w:val="00235F5C"/>
    <w:rsid w:val="002366CF"/>
    <w:rsid w:val="002439DE"/>
    <w:rsid w:val="002542A4"/>
    <w:rsid w:val="0025733D"/>
    <w:rsid w:val="00257FA3"/>
    <w:rsid w:val="002712C2"/>
    <w:rsid w:val="00271CC9"/>
    <w:rsid w:val="00273A52"/>
    <w:rsid w:val="002751B2"/>
    <w:rsid w:val="00276A69"/>
    <w:rsid w:val="00277B56"/>
    <w:rsid w:val="002805EC"/>
    <w:rsid w:val="002810E1"/>
    <w:rsid w:val="00283A16"/>
    <w:rsid w:val="00284E1F"/>
    <w:rsid w:val="00295D40"/>
    <w:rsid w:val="00296004"/>
    <w:rsid w:val="00296534"/>
    <w:rsid w:val="002972F5"/>
    <w:rsid w:val="002A19F5"/>
    <w:rsid w:val="002A45AB"/>
    <w:rsid w:val="002A5891"/>
    <w:rsid w:val="002B0304"/>
    <w:rsid w:val="002B18C3"/>
    <w:rsid w:val="002B1C64"/>
    <w:rsid w:val="002B4922"/>
    <w:rsid w:val="002B4BD5"/>
    <w:rsid w:val="002B505D"/>
    <w:rsid w:val="002B628A"/>
    <w:rsid w:val="002C1DB9"/>
    <w:rsid w:val="002C22C3"/>
    <w:rsid w:val="002C2D19"/>
    <w:rsid w:val="002C316B"/>
    <w:rsid w:val="002C692C"/>
    <w:rsid w:val="002D10FA"/>
    <w:rsid w:val="002D3076"/>
    <w:rsid w:val="002D4C55"/>
    <w:rsid w:val="002D51DE"/>
    <w:rsid w:val="002D5455"/>
    <w:rsid w:val="002E1B16"/>
    <w:rsid w:val="002E6DED"/>
    <w:rsid w:val="002F47CA"/>
    <w:rsid w:val="002F5F53"/>
    <w:rsid w:val="00300956"/>
    <w:rsid w:val="003070C8"/>
    <w:rsid w:val="003153D0"/>
    <w:rsid w:val="00315655"/>
    <w:rsid w:val="0031612C"/>
    <w:rsid w:val="00317187"/>
    <w:rsid w:val="00320509"/>
    <w:rsid w:val="003205B1"/>
    <w:rsid w:val="00320748"/>
    <w:rsid w:val="00320C0B"/>
    <w:rsid w:val="003210F6"/>
    <w:rsid w:val="00321A2F"/>
    <w:rsid w:val="00323C7E"/>
    <w:rsid w:val="0032499A"/>
    <w:rsid w:val="00324D44"/>
    <w:rsid w:val="003341F7"/>
    <w:rsid w:val="00334A8D"/>
    <w:rsid w:val="0033545E"/>
    <w:rsid w:val="00343F34"/>
    <w:rsid w:val="00347287"/>
    <w:rsid w:val="00347FEC"/>
    <w:rsid w:val="00351037"/>
    <w:rsid w:val="00353814"/>
    <w:rsid w:val="00356F45"/>
    <w:rsid w:val="0035758D"/>
    <w:rsid w:val="0036225A"/>
    <w:rsid w:val="00362616"/>
    <w:rsid w:val="00363164"/>
    <w:rsid w:val="003645BD"/>
    <w:rsid w:val="00366B74"/>
    <w:rsid w:val="003675A1"/>
    <w:rsid w:val="00372309"/>
    <w:rsid w:val="00372FC1"/>
    <w:rsid w:val="00377CA0"/>
    <w:rsid w:val="00380DED"/>
    <w:rsid w:val="00386C61"/>
    <w:rsid w:val="00386F88"/>
    <w:rsid w:val="00387ACB"/>
    <w:rsid w:val="00387CAD"/>
    <w:rsid w:val="00394E95"/>
    <w:rsid w:val="00396088"/>
    <w:rsid w:val="00396D03"/>
    <w:rsid w:val="00396FB3"/>
    <w:rsid w:val="003A0BE2"/>
    <w:rsid w:val="003A5192"/>
    <w:rsid w:val="003A710A"/>
    <w:rsid w:val="003A7AE3"/>
    <w:rsid w:val="003B1612"/>
    <w:rsid w:val="003B1A1E"/>
    <w:rsid w:val="003B336B"/>
    <w:rsid w:val="003B4F63"/>
    <w:rsid w:val="003B4F65"/>
    <w:rsid w:val="003B5233"/>
    <w:rsid w:val="003B659E"/>
    <w:rsid w:val="003C1945"/>
    <w:rsid w:val="003C1997"/>
    <w:rsid w:val="003C1F99"/>
    <w:rsid w:val="003C275E"/>
    <w:rsid w:val="003C409B"/>
    <w:rsid w:val="003C4971"/>
    <w:rsid w:val="003C4FDE"/>
    <w:rsid w:val="003C6304"/>
    <w:rsid w:val="003C6FC1"/>
    <w:rsid w:val="003C74C2"/>
    <w:rsid w:val="003D5D46"/>
    <w:rsid w:val="003E58DF"/>
    <w:rsid w:val="003E5CAC"/>
    <w:rsid w:val="003E5F7A"/>
    <w:rsid w:val="003E6417"/>
    <w:rsid w:val="003E6804"/>
    <w:rsid w:val="003E6E3F"/>
    <w:rsid w:val="003F1771"/>
    <w:rsid w:val="003F6902"/>
    <w:rsid w:val="00403018"/>
    <w:rsid w:val="00404C4C"/>
    <w:rsid w:val="004060C0"/>
    <w:rsid w:val="0041423F"/>
    <w:rsid w:val="00414589"/>
    <w:rsid w:val="00414F81"/>
    <w:rsid w:val="0041630F"/>
    <w:rsid w:val="00416802"/>
    <w:rsid w:val="00417270"/>
    <w:rsid w:val="00417D99"/>
    <w:rsid w:val="004254CA"/>
    <w:rsid w:val="00431CB0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789"/>
    <w:rsid w:val="004512F5"/>
    <w:rsid w:val="004518C8"/>
    <w:rsid w:val="00452056"/>
    <w:rsid w:val="004540BD"/>
    <w:rsid w:val="00457AD9"/>
    <w:rsid w:val="00461C57"/>
    <w:rsid w:val="00462F52"/>
    <w:rsid w:val="004643EA"/>
    <w:rsid w:val="00467C07"/>
    <w:rsid w:val="00472184"/>
    <w:rsid w:val="004732E9"/>
    <w:rsid w:val="004752F8"/>
    <w:rsid w:val="004769C4"/>
    <w:rsid w:val="0048361F"/>
    <w:rsid w:val="004854BB"/>
    <w:rsid w:val="00486C83"/>
    <w:rsid w:val="00486F59"/>
    <w:rsid w:val="00495899"/>
    <w:rsid w:val="00496606"/>
    <w:rsid w:val="004968A0"/>
    <w:rsid w:val="004978B1"/>
    <w:rsid w:val="004A1243"/>
    <w:rsid w:val="004A1285"/>
    <w:rsid w:val="004B7120"/>
    <w:rsid w:val="004C02A8"/>
    <w:rsid w:val="004C322B"/>
    <w:rsid w:val="004C41C8"/>
    <w:rsid w:val="004D0152"/>
    <w:rsid w:val="004D4997"/>
    <w:rsid w:val="004D5488"/>
    <w:rsid w:val="004E14EF"/>
    <w:rsid w:val="004E2C4F"/>
    <w:rsid w:val="004E3179"/>
    <w:rsid w:val="004E4D0A"/>
    <w:rsid w:val="004E534C"/>
    <w:rsid w:val="004E5E66"/>
    <w:rsid w:val="004E6357"/>
    <w:rsid w:val="004E6741"/>
    <w:rsid w:val="004E78F1"/>
    <w:rsid w:val="004E7ADB"/>
    <w:rsid w:val="004F04B7"/>
    <w:rsid w:val="004F29DB"/>
    <w:rsid w:val="004F3AA9"/>
    <w:rsid w:val="004F411A"/>
    <w:rsid w:val="004F4EED"/>
    <w:rsid w:val="004F547A"/>
    <w:rsid w:val="004F6C43"/>
    <w:rsid w:val="0050122D"/>
    <w:rsid w:val="005031A4"/>
    <w:rsid w:val="00503B4D"/>
    <w:rsid w:val="00504988"/>
    <w:rsid w:val="00504EE9"/>
    <w:rsid w:val="00506F5C"/>
    <w:rsid w:val="0051027F"/>
    <w:rsid w:val="00512F6F"/>
    <w:rsid w:val="0051606C"/>
    <w:rsid w:val="00516D7E"/>
    <w:rsid w:val="0051733D"/>
    <w:rsid w:val="00521576"/>
    <w:rsid w:val="00521676"/>
    <w:rsid w:val="00521BAF"/>
    <w:rsid w:val="005250E6"/>
    <w:rsid w:val="0053138D"/>
    <w:rsid w:val="0054015A"/>
    <w:rsid w:val="00542D23"/>
    <w:rsid w:val="0054442C"/>
    <w:rsid w:val="00546C4D"/>
    <w:rsid w:val="00547408"/>
    <w:rsid w:val="00550285"/>
    <w:rsid w:val="00552CF0"/>
    <w:rsid w:val="00562492"/>
    <w:rsid w:val="00565233"/>
    <w:rsid w:val="0057150D"/>
    <w:rsid w:val="005729CA"/>
    <w:rsid w:val="00572A20"/>
    <w:rsid w:val="005741AE"/>
    <w:rsid w:val="00575BDB"/>
    <w:rsid w:val="0057703E"/>
    <w:rsid w:val="00577FFD"/>
    <w:rsid w:val="0058077A"/>
    <w:rsid w:val="005836F8"/>
    <w:rsid w:val="00586C30"/>
    <w:rsid w:val="005918FA"/>
    <w:rsid w:val="00591AFA"/>
    <w:rsid w:val="00592439"/>
    <w:rsid w:val="00592A86"/>
    <w:rsid w:val="00593CE3"/>
    <w:rsid w:val="005959FB"/>
    <w:rsid w:val="005A0D03"/>
    <w:rsid w:val="005A40FE"/>
    <w:rsid w:val="005B04BC"/>
    <w:rsid w:val="005B2CEA"/>
    <w:rsid w:val="005B4801"/>
    <w:rsid w:val="005B4D12"/>
    <w:rsid w:val="005B5A47"/>
    <w:rsid w:val="005B6065"/>
    <w:rsid w:val="005C01CF"/>
    <w:rsid w:val="005C128B"/>
    <w:rsid w:val="005C23A4"/>
    <w:rsid w:val="005C3466"/>
    <w:rsid w:val="005C72C2"/>
    <w:rsid w:val="005D0619"/>
    <w:rsid w:val="005D07F8"/>
    <w:rsid w:val="005D0955"/>
    <w:rsid w:val="005D179C"/>
    <w:rsid w:val="005D1CDF"/>
    <w:rsid w:val="005D2447"/>
    <w:rsid w:val="005D2BB7"/>
    <w:rsid w:val="005D4A29"/>
    <w:rsid w:val="005D605C"/>
    <w:rsid w:val="005D76FA"/>
    <w:rsid w:val="005E1BC5"/>
    <w:rsid w:val="005E2095"/>
    <w:rsid w:val="005E61A8"/>
    <w:rsid w:val="005F1723"/>
    <w:rsid w:val="005F51A6"/>
    <w:rsid w:val="005F6419"/>
    <w:rsid w:val="005F7B93"/>
    <w:rsid w:val="005F7D54"/>
    <w:rsid w:val="006011B7"/>
    <w:rsid w:val="00602213"/>
    <w:rsid w:val="0060543D"/>
    <w:rsid w:val="0061047E"/>
    <w:rsid w:val="006104DD"/>
    <w:rsid w:val="006116B8"/>
    <w:rsid w:val="00611924"/>
    <w:rsid w:val="006130B5"/>
    <w:rsid w:val="00616EFF"/>
    <w:rsid w:val="00617326"/>
    <w:rsid w:val="00617400"/>
    <w:rsid w:val="00620273"/>
    <w:rsid w:val="00622EB7"/>
    <w:rsid w:val="00623217"/>
    <w:rsid w:val="0062552C"/>
    <w:rsid w:val="0062788F"/>
    <w:rsid w:val="00632D29"/>
    <w:rsid w:val="00632D5E"/>
    <w:rsid w:val="006347F1"/>
    <w:rsid w:val="006359D1"/>
    <w:rsid w:val="006361EB"/>
    <w:rsid w:val="00640551"/>
    <w:rsid w:val="00641C4D"/>
    <w:rsid w:val="00641F61"/>
    <w:rsid w:val="00642D6F"/>
    <w:rsid w:val="00643AB1"/>
    <w:rsid w:val="006457D5"/>
    <w:rsid w:val="00652785"/>
    <w:rsid w:val="00654A4D"/>
    <w:rsid w:val="0065531A"/>
    <w:rsid w:val="006573E5"/>
    <w:rsid w:val="0065790B"/>
    <w:rsid w:val="0066265F"/>
    <w:rsid w:val="00664950"/>
    <w:rsid w:val="00667C4E"/>
    <w:rsid w:val="00670EA1"/>
    <w:rsid w:val="006742F6"/>
    <w:rsid w:val="00681592"/>
    <w:rsid w:val="00683220"/>
    <w:rsid w:val="00684380"/>
    <w:rsid w:val="0068458D"/>
    <w:rsid w:val="006845C4"/>
    <w:rsid w:val="00686FD9"/>
    <w:rsid w:val="00687FA0"/>
    <w:rsid w:val="006907BC"/>
    <w:rsid w:val="00690812"/>
    <w:rsid w:val="006916DA"/>
    <w:rsid w:val="00692D09"/>
    <w:rsid w:val="00692E62"/>
    <w:rsid w:val="00693F35"/>
    <w:rsid w:val="00695DE2"/>
    <w:rsid w:val="006A126E"/>
    <w:rsid w:val="006A2B90"/>
    <w:rsid w:val="006A3C11"/>
    <w:rsid w:val="006A7A38"/>
    <w:rsid w:val="006B7010"/>
    <w:rsid w:val="006C27A7"/>
    <w:rsid w:val="006C3095"/>
    <w:rsid w:val="006C319D"/>
    <w:rsid w:val="006C6E30"/>
    <w:rsid w:val="006D054C"/>
    <w:rsid w:val="006D07D2"/>
    <w:rsid w:val="006D3814"/>
    <w:rsid w:val="006D5353"/>
    <w:rsid w:val="006D56BB"/>
    <w:rsid w:val="006D59A5"/>
    <w:rsid w:val="006D5C18"/>
    <w:rsid w:val="006D6E1B"/>
    <w:rsid w:val="006E04D9"/>
    <w:rsid w:val="006E1151"/>
    <w:rsid w:val="006E32B8"/>
    <w:rsid w:val="006E35B6"/>
    <w:rsid w:val="006E541B"/>
    <w:rsid w:val="006E6311"/>
    <w:rsid w:val="006F0E01"/>
    <w:rsid w:val="006F2EDB"/>
    <w:rsid w:val="006F4639"/>
    <w:rsid w:val="006F4C7F"/>
    <w:rsid w:val="006F6C4B"/>
    <w:rsid w:val="00705FE3"/>
    <w:rsid w:val="00706500"/>
    <w:rsid w:val="007066A1"/>
    <w:rsid w:val="0070753E"/>
    <w:rsid w:val="0071076F"/>
    <w:rsid w:val="007114CA"/>
    <w:rsid w:val="007145FF"/>
    <w:rsid w:val="0071489E"/>
    <w:rsid w:val="00715B2A"/>
    <w:rsid w:val="00720C48"/>
    <w:rsid w:val="00721B00"/>
    <w:rsid w:val="007255D7"/>
    <w:rsid w:val="00726ACD"/>
    <w:rsid w:val="00730623"/>
    <w:rsid w:val="007307B4"/>
    <w:rsid w:val="007316CC"/>
    <w:rsid w:val="0073361B"/>
    <w:rsid w:val="00734551"/>
    <w:rsid w:val="00735651"/>
    <w:rsid w:val="00735EE4"/>
    <w:rsid w:val="00735F16"/>
    <w:rsid w:val="00737F5F"/>
    <w:rsid w:val="007411A4"/>
    <w:rsid w:val="00744D8B"/>
    <w:rsid w:val="007450F1"/>
    <w:rsid w:val="007477D1"/>
    <w:rsid w:val="00750D17"/>
    <w:rsid w:val="00751515"/>
    <w:rsid w:val="00761C56"/>
    <w:rsid w:val="007626B7"/>
    <w:rsid w:val="0076656E"/>
    <w:rsid w:val="0077171D"/>
    <w:rsid w:val="00771E4B"/>
    <w:rsid w:val="007742DA"/>
    <w:rsid w:val="00774841"/>
    <w:rsid w:val="00776887"/>
    <w:rsid w:val="00776F3D"/>
    <w:rsid w:val="00777FA2"/>
    <w:rsid w:val="0078212B"/>
    <w:rsid w:val="00784DF6"/>
    <w:rsid w:val="00785232"/>
    <w:rsid w:val="00785582"/>
    <w:rsid w:val="007875C1"/>
    <w:rsid w:val="00787A6C"/>
    <w:rsid w:val="00795DE3"/>
    <w:rsid w:val="0079730E"/>
    <w:rsid w:val="007A16D2"/>
    <w:rsid w:val="007A73A6"/>
    <w:rsid w:val="007A762F"/>
    <w:rsid w:val="007B16E5"/>
    <w:rsid w:val="007B186C"/>
    <w:rsid w:val="007B4A21"/>
    <w:rsid w:val="007B746B"/>
    <w:rsid w:val="007B7C0E"/>
    <w:rsid w:val="007C132F"/>
    <w:rsid w:val="007C1696"/>
    <w:rsid w:val="007C1D91"/>
    <w:rsid w:val="007C34DA"/>
    <w:rsid w:val="007C36D3"/>
    <w:rsid w:val="007C3D17"/>
    <w:rsid w:val="007C3ED0"/>
    <w:rsid w:val="007C4E51"/>
    <w:rsid w:val="007C5971"/>
    <w:rsid w:val="007C7E29"/>
    <w:rsid w:val="007E184B"/>
    <w:rsid w:val="007E2B04"/>
    <w:rsid w:val="007E3C3C"/>
    <w:rsid w:val="007E3D13"/>
    <w:rsid w:val="007F16FD"/>
    <w:rsid w:val="007F54B9"/>
    <w:rsid w:val="007F6D8C"/>
    <w:rsid w:val="0080027B"/>
    <w:rsid w:val="00802DEB"/>
    <w:rsid w:val="00806A76"/>
    <w:rsid w:val="00811C9D"/>
    <w:rsid w:val="00814B96"/>
    <w:rsid w:val="00814E5B"/>
    <w:rsid w:val="008154E5"/>
    <w:rsid w:val="00816750"/>
    <w:rsid w:val="00816C80"/>
    <w:rsid w:val="00821757"/>
    <w:rsid w:val="008261D6"/>
    <w:rsid w:val="00841BCD"/>
    <w:rsid w:val="00846B72"/>
    <w:rsid w:val="00851A8E"/>
    <w:rsid w:val="00851F13"/>
    <w:rsid w:val="00853296"/>
    <w:rsid w:val="0085365B"/>
    <w:rsid w:val="008544FE"/>
    <w:rsid w:val="00856A96"/>
    <w:rsid w:val="00856EC9"/>
    <w:rsid w:val="00862F84"/>
    <w:rsid w:val="0086340C"/>
    <w:rsid w:val="00865F84"/>
    <w:rsid w:val="00866F4E"/>
    <w:rsid w:val="00867590"/>
    <w:rsid w:val="00872831"/>
    <w:rsid w:val="008729E2"/>
    <w:rsid w:val="008744BE"/>
    <w:rsid w:val="00874CE4"/>
    <w:rsid w:val="00874E67"/>
    <w:rsid w:val="0087629E"/>
    <w:rsid w:val="0088000C"/>
    <w:rsid w:val="008826C1"/>
    <w:rsid w:val="008826E7"/>
    <w:rsid w:val="00883DFD"/>
    <w:rsid w:val="00884C80"/>
    <w:rsid w:val="00885CCA"/>
    <w:rsid w:val="00887D6B"/>
    <w:rsid w:val="0089138D"/>
    <w:rsid w:val="00891F4C"/>
    <w:rsid w:val="0089335A"/>
    <w:rsid w:val="008953D1"/>
    <w:rsid w:val="008A1BF7"/>
    <w:rsid w:val="008A42B7"/>
    <w:rsid w:val="008A562D"/>
    <w:rsid w:val="008A5B0E"/>
    <w:rsid w:val="008B0961"/>
    <w:rsid w:val="008B5055"/>
    <w:rsid w:val="008C2DF0"/>
    <w:rsid w:val="008C45A0"/>
    <w:rsid w:val="008C51DD"/>
    <w:rsid w:val="008D58F4"/>
    <w:rsid w:val="008E3A00"/>
    <w:rsid w:val="008E43BB"/>
    <w:rsid w:val="009001CC"/>
    <w:rsid w:val="00900895"/>
    <w:rsid w:val="0090091A"/>
    <w:rsid w:val="009042BD"/>
    <w:rsid w:val="0091469E"/>
    <w:rsid w:val="00921A74"/>
    <w:rsid w:val="00924569"/>
    <w:rsid w:val="00925F51"/>
    <w:rsid w:val="00930D6F"/>
    <w:rsid w:val="00932C80"/>
    <w:rsid w:val="009344A4"/>
    <w:rsid w:val="0093564D"/>
    <w:rsid w:val="00936051"/>
    <w:rsid w:val="00936159"/>
    <w:rsid w:val="009373CC"/>
    <w:rsid w:val="00940B6E"/>
    <w:rsid w:val="00941EA8"/>
    <w:rsid w:val="009436D3"/>
    <w:rsid w:val="00943C49"/>
    <w:rsid w:val="00945182"/>
    <w:rsid w:val="00946861"/>
    <w:rsid w:val="00952407"/>
    <w:rsid w:val="009528C3"/>
    <w:rsid w:val="00953DE8"/>
    <w:rsid w:val="009574F0"/>
    <w:rsid w:val="00960996"/>
    <w:rsid w:val="0096643F"/>
    <w:rsid w:val="00966799"/>
    <w:rsid w:val="00966DEA"/>
    <w:rsid w:val="00970324"/>
    <w:rsid w:val="00970B9A"/>
    <w:rsid w:val="00972E7C"/>
    <w:rsid w:val="00977E1D"/>
    <w:rsid w:val="00977E69"/>
    <w:rsid w:val="00987477"/>
    <w:rsid w:val="00991A89"/>
    <w:rsid w:val="00992F00"/>
    <w:rsid w:val="009943FF"/>
    <w:rsid w:val="009962AD"/>
    <w:rsid w:val="009972EF"/>
    <w:rsid w:val="009A0119"/>
    <w:rsid w:val="009A1AF0"/>
    <w:rsid w:val="009A2155"/>
    <w:rsid w:val="009A2CCF"/>
    <w:rsid w:val="009A5496"/>
    <w:rsid w:val="009A794E"/>
    <w:rsid w:val="009B0573"/>
    <w:rsid w:val="009B0BAA"/>
    <w:rsid w:val="009B4377"/>
    <w:rsid w:val="009B61A1"/>
    <w:rsid w:val="009B7B4B"/>
    <w:rsid w:val="009B7C21"/>
    <w:rsid w:val="009C226C"/>
    <w:rsid w:val="009C6239"/>
    <w:rsid w:val="009C74FF"/>
    <w:rsid w:val="009D1E68"/>
    <w:rsid w:val="009D2FA5"/>
    <w:rsid w:val="009D3D7F"/>
    <w:rsid w:val="009D5C2C"/>
    <w:rsid w:val="009D6A01"/>
    <w:rsid w:val="009E04C0"/>
    <w:rsid w:val="009E06F6"/>
    <w:rsid w:val="009E2481"/>
    <w:rsid w:val="009E2E0C"/>
    <w:rsid w:val="009E3CC3"/>
    <w:rsid w:val="009E4488"/>
    <w:rsid w:val="009E48A8"/>
    <w:rsid w:val="009F003C"/>
    <w:rsid w:val="009F14FF"/>
    <w:rsid w:val="009F20B3"/>
    <w:rsid w:val="009F5E97"/>
    <w:rsid w:val="009F7315"/>
    <w:rsid w:val="009F7EF8"/>
    <w:rsid w:val="00A01D08"/>
    <w:rsid w:val="00A04992"/>
    <w:rsid w:val="00A055F6"/>
    <w:rsid w:val="00A10AF7"/>
    <w:rsid w:val="00A10D95"/>
    <w:rsid w:val="00A147AA"/>
    <w:rsid w:val="00A15290"/>
    <w:rsid w:val="00A16D50"/>
    <w:rsid w:val="00A21D71"/>
    <w:rsid w:val="00A22B78"/>
    <w:rsid w:val="00A22C86"/>
    <w:rsid w:val="00A22E3C"/>
    <w:rsid w:val="00A25AE5"/>
    <w:rsid w:val="00A272E6"/>
    <w:rsid w:val="00A27E4F"/>
    <w:rsid w:val="00A32D4C"/>
    <w:rsid w:val="00A34037"/>
    <w:rsid w:val="00A37002"/>
    <w:rsid w:val="00A37332"/>
    <w:rsid w:val="00A41310"/>
    <w:rsid w:val="00A423B8"/>
    <w:rsid w:val="00A4355E"/>
    <w:rsid w:val="00A43F29"/>
    <w:rsid w:val="00A43F90"/>
    <w:rsid w:val="00A45029"/>
    <w:rsid w:val="00A50790"/>
    <w:rsid w:val="00A52559"/>
    <w:rsid w:val="00A52ADE"/>
    <w:rsid w:val="00A52E91"/>
    <w:rsid w:val="00A5456F"/>
    <w:rsid w:val="00A61FB2"/>
    <w:rsid w:val="00A6516E"/>
    <w:rsid w:val="00A67EFA"/>
    <w:rsid w:val="00A708E8"/>
    <w:rsid w:val="00A712F0"/>
    <w:rsid w:val="00A71BDA"/>
    <w:rsid w:val="00A722EE"/>
    <w:rsid w:val="00A73FC7"/>
    <w:rsid w:val="00A748D5"/>
    <w:rsid w:val="00A74CC2"/>
    <w:rsid w:val="00A808A7"/>
    <w:rsid w:val="00A82AFD"/>
    <w:rsid w:val="00A83223"/>
    <w:rsid w:val="00A834EC"/>
    <w:rsid w:val="00A836A5"/>
    <w:rsid w:val="00A86756"/>
    <w:rsid w:val="00A90CF6"/>
    <w:rsid w:val="00A92BCD"/>
    <w:rsid w:val="00A96BBA"/>
    <w:rsid w:val="00A97391"/>
    <w:rsid w:val="00AA10F2"/>
    <w:rsid w:val="00AA17DC"/>
    <w:rsid w:val="00AA1B0E"/>
    <w:rsid w:val="00AA31FF"/>
    <w:rsid w:val="00AA47B6"/>
    <w:rsid w:val="00AA6A59"/>
    <w:rsid w:val="00AA7402"/>
    <w:rsid w:val="00AA76BA"/>
    <w:rsid w:val="00AB15BD"/>
    <w:rsid w:val="00AB3BDB"/>
    <w:rsid w:val="00AC163B"/>
    <w:rsid w:val="00AC293D"/>
    <w:rsid w:val="00AC2E25"/>
    <w:rsid w:val="00AC3E2D"/>
    <w:rsid w:val="00AC4540"/>
    <w:rsid w:val="00AC5CA7"/>
    <w:rsid w:val="00AC5E80"/>
    <w:rsid w:val="00AC6058"/>
    <w:rsid w:val="00AC64F2"/>
    <w:rsid w:val="00AC766A"/>
    <w:rsid w:val="00AD4E4A"/>
    <w:rsid w:val="00AE0F7E"/>
    <w:rsid w:val="00AE2BA5"/>
    <w:rsid w:val="00AE56B1"/>
    <w:rsid w:val="00AE6D09"/>
    <w:rsid w:val="00AF2919"/>
    <w:rsid w:val="00AF2BCA"/>
    <w:rsid w:val="00AF7031"/>
    <w:rsid w:val="00AF748A"/>
    <w:rsid w:val="00AF755E"/>
    <w:rsid w:val="00AF7A7C"/>
    <w:rsid w:val="00B01AC0"/>
    <w:rsid w:val="00B02845"/>
    <w:rsid w:val="00B04D70"/>
    <w:rsid w:val="00B0549B"/>
    <w:rsid w:val="00B13CD6"/>
    <w:rsid w:val="00B17FA3"/>
    <w:rsid w:val="00B20888"/>
    <w:rsid w:val="00B24CD6"/>
    <w:rsid w:val="00B27C2C"/>
    <w:rsid w:val="00B312FB"/>
    <w:rsid w:val="00B33243"/>
    <w:rsid w:val="00B338D7"/>
    <w:rsid w:val="00B35015"/>
    <w:rsid w:val="00B40365"/>
    <w:rsid w:val="00B408B6"/>
    <w:rsid w:val="00B424CA"/>
    <w:rsid w:val="00B43571"/>
    <w:rsid w:val="00B43F43"/>
    <w:rsid w:val="00B44325"/>
    <w:rsid w:val="00B44371"/>
    <w:rsid w:val="00B45698"/>
    <w:rsid w:val="00B46206"/>
    <w:rsid w:val="00B50C51"/>
    <w:rsid w:val="00B52E8A"/>
    <w:rsid w:val="00B5308D"/>
    <w:rsid w:val="00B53DB6"/>
    <w:rsid w:val="00B542DA"/>
    <w:rsid w:val="00B54F61"/>
    <w:rsid w:val="00B56AE7"/>
    <w:rsid w:val="00B56E3A"/>
    <w:rsid w:val="00B57C5A"/>
    <w:rsid w:val="00B62093"/>
    <w:rsid w:val="00B63602"/>
    <w:rsid w:val="00B65CAB"/>
    <w:rsid w:val="00B677B2"/>
    <w:rsid w:val="00B67FC1"/>
    <w:rsid w:val="00B7363D"/>
    <w:rsid w:val="00B73862"/>
    <w:rsid w:val="00B73F43"/>
    <w:rsid w:val="00B79BA2"/>
    <w:rsid w:val="00B81498"/>
    <w:rsid w:val="00B817A8"/>
    <w:rsid w:val="00B82468"/>
    <w:rsid w:val="00B83841"/>
    <w:rsid w:val="00B84114"/>
    <w:rsid w:val="00B90549"/>
    <w:rsid w:val="00B921B6"/>
    <w:rsid w:val="00B92F72"/>
    <w:rsid w:val="00B943B2"/>
    <w:rsid w:val="00B95A0B"/>
    <w:rsid w:val="00B97D39"/>
    <w:rsid w:val="00BA0828"/>
    <w:rsid w:val="00BA0BE2"/>
    <w:rsid w:val="00BA4F59"/>
    <w:rsid w:val="00BA61AC"/>
    <w:rsid w:val="00BA6B66"/>
    <w:rsid w:val="00BA6E48"/>
    <w:rsid w:val="00BA7589"/>
    <w:rsid w:val="00BB5951"/>
    <w:rsid w:val="00BB734B"/>
    <w:rsid w:val="00BC484A"/>
    <w:rsid w:val="00BC5EDD"/>
    <w:rsid w:val="00BC7FEE"/>
    <w:rsid w:val="00BD41F7"/>
    <w:rsid w:val="00BD656C"/>
    <w:rsid w:val="00BD6D06"/>
    <w:rsid w:val="00BD7166"/>
    <w:rsid w:val="00BE09CE"/>
    <w:rsid w:val="00BE0AC5"/>
    <w:rsid w:val="00BE0AF6"/>
    <w:rsid w:val="00BE1F03"/>
    <w:rsid w:val="00BE2316"/>
    <w:rsid w:val="00BE58A7"/>
    <w:rsid w:val="00BE684F"/>
    <w:rsid w:val="00BE7300"/>
    <w:rsid w:val="00BF0B79"/>
    <w:rsid w:val="00BF2218"/>
    <w:rsid w:val="00BF36E6"/>
    <w:rsid w:val="00BF431A"/>
    <w:rsid w:val="00C00302"/>
    <w:rsid w:val="00C02F87"/>
    <w:rsid w:val="00C0426B"/>
    <w:rsid w:val="00C045DF"/>
    <w:rsid w:val="00C04FC6"/>
    <w:rsid w:val="00C1137E"/>
    <w:rsid w:val="00C120CF"/>
    <w:rsid w:val="00C12123"/>
    <w:rsid w:val="00C122EF"/>
    <w:rsid w:val="00C13CF3"/>
    <w:rsid w:val="00C146A4"/>
    <w:rsid w:val="00C14910"/>
    <w:rsid w:val="00C21B88"/>
    <w:rsid w:val="00C21F87"/>
    <w:rsid w:val="00C26177"/>
    <w:rsid w:val="00C26D43"/>
    <w:rsid w:val="00C40DFA"/>
    <w:rsid w:val="00C43319"/>
    <w:rsid w:val="00C45DB1"/>
    <w:rsid w:val="00C46548"/>
    <w:rsid w:val="00C51BE5"/>
    <w:rsid w:val="00C52CDD"/>
    <w:rsid w:val="00C52EFB"/>
    <w:rsid w:val="00C55B44"/>
    <w:rsid w:val="00C56E68"/>
    <w:rsid w:val="00C574D5"/>
    <w:rsid w:val="00C61A9E"/>
    <w:rsid w:val="00C63981"/>
    <w:rsid w:val="00C64002"/>
    <w:rsid w:val="00C6666E"/>
    <w:rsid w:val="00C66F01"/>
    <w:rsid w:val="00C673AE"/>
    <w:rsid w:val="00C67BC3"/>
    <w:rsid w:val="00C70191"/>
    <w:rsid w:val="00C71378"/>
    <w:rsid w:val="00C73F32"/>
    <w:rsid w:val="00C74207"/>
    <w:rsid w:val="00C74B68"/>
    <w:rsid w:val="00C80968"/>
    <w:rsid w:val="00C83B8E"/>
    <w:rsid w:val="00C86580"/>
    <w:rsid w:val="00C87462"/>
    <w:rsid w:val="00C92A9B"/>
    <w:rsid w:val="00C97A4C"/>
    <w:rsid w:val="00CA180C"/>
    <w:rsid w:val="00CA3932"/>
    <w:rsid w:val="00CB0B3B"/>
    <w:rsid w:val="00CB22B2"/>
    <w:rsid w:val="00CC12EA"/>
    <w:rsid w:val="00CC13C4"/>
    <w:rsid w:val="00CC1A0B"/>
    <w:rsid w:val="00CC3EE2"/>
    <w:rsid w:val="00CD06E9"/>
    <w:rsid w:val="00CD23EE"/>
    <w:rsid w:val="00CD33A0"/>
    <w:rsid w:val="00CD7492"/>
    <w:rsid w:val="00CE1BEB"/>
    <w:rsid w:val="00CE29D3"/>
    <w:rsid w:val="00CE3A6B"/>
    <w:rsid w:val="00CE4E6E"/>
    <w:rsid w:val="00CE50EE"/>
    <w:rsid w:val="00CE6F3E"/>
    <w:rsid w:val="00CF092C"/>
    <w:rsid w:val="00CF1009"/>
    <w:rsid w:val="00CF1165"/>
    <w:rsid w:val="00CF4798"/>
    <w:rsid w:val="00CF6329"/>
    <w:rsid w:val="00D00211"/>
    <w:rsid w:val="00D03CA7"/>
    <w:rsid w:val="00D03D06"/>
    <w:rsid w:val="00D03F20"/>
    <w:rsid w:val="00D06309"/>
    <w:rsid w:val="00D06542"/>
    <w:rsid w:val="00D104F1"/>
    <w:rsid w:val="00D12C0C"/>
    <w:rsid w:val="00D12C44"/>
    <w:rsid w:val="00D14F3D"/>
    <w:rsid w:val="00D16FD8"/>
    <w:rsid w:val="00D212E5"/>
    <w:rsid w:val="00D21A1C"/>
    <w:rsid w:val="00D3351A"/>
    <w:rsid w:val="00D33872"/>
    <w:rsid w:val="00D340DA"/>
    <w:rsid w:val="00D351EA"/>
    <w:rsid w:val="00D356CB"/>
    <w:rsid w:val="00D37F5A"/>
    <w:rsid w:val="00D40288"/>
    <w:rsid w:val="00D42A70"/>
    <w:rsid w:val="00D43403"/>
    <w:rsid w:val="00D50463"/>
    <w:rsid w:val="00D520D9"/>
    <w:rsid w:val="00D5270B"/>
    <w:rsid w:val="00D53E57"/>
    <w:rsid w:val="00D542D6"/>
    <w:rsid w:val="00D61B9A"/>
    <w:rsid w:val="00D6295D"/>
    <w:rsid w:val="00D62E71"/>
    <w:rsid w:val="00D63DED"/>
    <w:rsid w:val="00D6430D"/>
    <w:rsid w:val="00D64996"/>
    <w:rsid w:val="00D64F81"/>
    <w:rsid w:val="00D65C31"/>
    <w:rsid w:val="00D66188"/>
    <w:rsid w:val="00D674B3"/>
    <w:rsid w:val="00D731F6"/>
    <w:rsid w:val="00D7339B"/>
    <w:rsid w:val="00D740CA"/>
    <w:rsid w:val="00D74130"/>
    <w:rsid w:val="00D74D23"/>
    <w:rsid w:val="00D7775E"/>
    <w:rsid w:val="00D77AD9"/>
    <w:rsid w:val="00D83E13"/>
    <w:rsid w:val="00D84607"/>
    <w:rsid w:val="00D84791"/>
    <w:rsid w:val="00D85581"/>
    <w:rsid w:val="00D85728"/>
    <w:rsid w:val="00D90138"/>
    <w:rsid w:val="00D90FCB"/>
    <w:rsid w:val="00D94CB8"/>
    <w:rsid w:val="00D95481"/>
    <w:rsid w:val="00D9579A"/>
    <w:rsid w:val="00DA2FA1"/>
    <w:rsid w:val="00DA404F"/>
    <w:rsid w:val="00DA7271"/>
    <w:rsid w:val="00DB1BC4"/>
    <w:rsid w:val="00DB53FE"/>
    <w:rsid w:val="00DB61C8"/>
    <w:rsid w:val="00DB77C7"/>
    <w:rsid w:val="00DC1554"/>
    <w:rsid w:val="00DC45ED"/>
    <w:rsid w:val="00DC7A13"/>
    <w:rsid w:val="00DD05C3"/>
    <w:rsid w:val="00DD167D"/>
    <w:rsid w:val="00DD4455"/>
    <w:rsid w:val="00DD702E"/>
    <w:rsid w:val="00DE394F"/>
    <w:rsid w:val="00DE63F9"/>
    <w:rsid w:val="00DF172A"/>
    <w:rsid w:val="00DF2997"/>
    <w:rsid w:val="00DF2C5E"/>
    <w:rsid w:val="00DF2EF3"/>
    <w:rsid w:val="00DF3034"/>
    <w:rsid w:val="00DF3EEF"/>
    <w:rsid w:val="00E024EB"/>
    <w:rsid w:val="00E033B6"/>
    <w:rsid w:val="00E041BE"/>
    <w:rsid w:val="00E0422B"/>
    <w:rsid w:val="00E066A5"/>
    <w:rsid w:val="00E067CE"/>
    <w:rsid w:val="00E069DA"/>
    <w:rsid w:val="00E072B5"/>
    <w:rsid w:val="00E07DD2"/>
    <w:rsid w:val="00E10BC4"/>
    <w:rsid w:val="00E13D83"/>
    <w:rsid w:val="00E1415D"/>
    <w:rsid w:val="00E20484"/>
    <w:rsid w:val="00E323E9"/>
    <w:rsid w:val="00E33A8C"/>
    <w:rsid w:val="00E34018"/>
    <w:rsid w:val="00E35C20"/>
    <w:rsid w:val="00E3683D"/>
    <w:rsid w:val="00E37896"/>
    <w:rsid w:val="00E4080C"/>
    <w:rsid w:val="00E43203"/>
    <w:rsid w:val="00E437D2"/>
    <w:rsid w:val="00E44208"/>
    <w:rsid w:val="00E52A13"/>
    <w:rsid w:val="00E55382"/>
    <w:rsid w:val="00E55383"/>
    <w:rsid w:val="00E55751"/>
    <w:rsid w:val="00E56761"/>
    <w:rsid w:val="00E57BEB"/>
    <w:rsid w:val="00E6472A"/>
    <w:rsid w:val="00E66C2A"/>
    <w:rsid w:val="00E701BC"/>
    <w:rsid w:val="00E72D99"/>
    <w:rsid w:val="00E74E31"/>
    <w:rsid w:val="00E75681"/>
    <w:rsid w:val="00E76813"/>
    <w:rsid w:val="00E82D04"/>
    <w:rsid w:val="00E84697"/>
    <w:rsid w:val="00E85E33"/>
    <w:rsid w:val="00E8678D"/>
    <w:rsid w:val="00E95AFE"/>
    <w:rsid w:val="00EA2311"/>
    <w:rsid w:val="00EA3AF4"/>
    <w:rsid w:val="00EA6AFD"/>
    <w:rsid w:val="00EB1AEC"/>
    <w:rsid w:val="00EB3511"/>
    <w:rsid w:val="00EB73F7"/>
    <w:rsid w:val="00EC125A"/>
    <w:rsid w:val="00EC5482"/>
    <w:rsid w:val="00EC5521"/>
    <w:rsid w:val="00EC5AA6"/>
    <w:rsid w:val="00EC7BC3"/>
    <w:rsid w:val="00ED0340"/>
    <w:rsid w:val="00ED1669"/>
    <w:rsid w:val="00ED49EA"/>
    <w:rsid w:val="00ED605F"/>
    <w:rsid w:val="00ED7600"/>
    <w:rsid w:val="00EE51CE"/>
    <w:rsid w:val="00EF1AD5"/>
    <w:rsid w:val="00EF3991"/>
    <w:rsid w:val="00EF5C5F"/>
    <w:rsid w:val="00EF5E67"/>
    <w:rsid w:val="00EF6073"/>
    <w:rsid w:val="00EF64B1"/>
    <w:rsid w:val="00EF659A"/>
    <w:rsid w:val="00EF698B"/>
    <w:rsid w:val="00F009EA"/>
    <w:rsid w:val="00F01106"/>
    <w:rsid w:val="00F024FB"/>
    <w:rsid w:val="00F03CE6"/>
    <w:rsid w:val="00F12598"/>
    <w:rsid w:val="00F125FC"/>
    <w:rsid w:val="00F1362C"/>
    <w:rsid w:val="00F136C5"/>
    <w:rsid w:val="00F1472F"/>
    <w:rsid w:val="00F14959"/>
    <w:rsid w:val="00F150B7"/>
    <w:rsid w:val="00F16171"/>
    <w:rsid w:val="00F21CCF"/>
    <w:rsid w:val="00F22F76"/>
    <w:rsid w:val="00F253AC"/>
    <w:rsid w:val="00F34EDF"/>
    <w:rsid w:val="00F35767"/>
    <w:rsid w:val="00F35838"/>
    <w:rsid w:val="00F40637"/>
    <w:rsid w:val="00F414F1"/>
    <w:rsid w:val="00F425B2"/>
    <w:rsid w:val="00F4799E"/>
    <w:rsid w:val="00F508B8"/>
    <w:rsid w:val="00F50E8C"/>
    <w:rsid w:val="00F55A69"/>
    <w:rsid w:val="00F632D8"/>
    <w:rsid w:val="00F63C77"/>
    <w:rsid w:val="00F656FC"/>
    <w:rsid w:val="00F66044"/>
    <w:rsid w:val="00F72CB1"/>
    <w:rsid w:val="00F749E0"/>
    <w:rsid w:val="00F75627"/>
    <w:rsid w:val="00F75FE7"/>
    <w:rsid w:val="00F76675"/>
    <w:rsid w:val="00F77038"/>
    <w:rsid w:val="00F8215E"/>
    <w:rsid w:val="00F82247"/>
    <w:rsid w:val="00F824F5"/>
    <w:rsid w:val="00F831F1"/>
    <w:rsid w:val="00F8783D"/>
    <w:rsid w:val="00F90500"/>
    <w:rsid w:val="00F90FAB"/>
    <w:rsid w:val="00F9112A"/>
    <w:rsid w:val="00F92045"/>
    <w:rsid w:val="00F92CEA"/>
    <w:rsid w:val="00F9374D"/>
    <w:rsid w:val="00F9499F"/>
    <w:rsid w:val="00F949B8"/>
    <w:rsid w:val="00F95CCD"/>
    <w:rsid w:val="00FA0C06"/>
    <w:rsid w:val="00FA31D5"/>
    <w:rsid w:val="00FA6509"/>
    <w:rsid w:val="00FA68A1"/>
    <w:rsid w:val="00FA7C2A"/>
    <w:rsid w:val="00FB0CD6"/>
    <w:rsid w:val="00FB44C3"/>
    <w:rsid w:val="00FC0C36"/>
    <w:rsid w:val="00FC29B9"/>
    <w:rsid w:val="00FC6FD3"/>
    <w:rsid w:val="00FD1804"/>
    <w:rsid w:val="00FD6506"/>
    <w:rsid w:val="00FD6CB9"/>
    <w:rsid w:val="00FE0212"/>
    <w:rsid w:val="00FE2AA5"/>
    <w:rsid w:val="00FE305C"/>
    <w:rsid w:val="00FE3F80"/>
    <w:rsid w:val="00FE6375"/>
    <w:rsid w:val="00FF0301"/>
    <w:rsid w:val="00FF0357"/>
    <w:rsid w:val="00FF087A"/>
    <w:rsid w:val="00FF18E4"/>
    <w:rsid w:val="00FF341A"/>
    <w:rsid w:val="00FF5406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B37CCC"/>
    <w:rsid w:val="17551478"/>
    <w:rsid w:val="188C131B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B568733"/>
    <w:rsid w:val="2D54444E"/>
    <w:rsid w:val="2F47FE3C"/>
    <w:rsid w:val="3021AB54"/>
    <w:rsid w:val="3529CF83"/>
    <w:rsid w:val="377F76D7"/>
    <w:rsid w:val="381664CD"/>
    <w:rsid w:val="383A396A"/>
    <w:rsid w:val="3E823EE8"/>
    <w:rsid w:val="3F817D41"/>
    <w:rsid w:val="405458AD"/>
    <w:rsid w:val="41B827E9"/>
    <w:rsid w:val="4266DDFC"/>
    <w:rsid w:val="45C4ACB0"/>
    <w:rsid w:val="47082EE3"/>
    <w:rsid w:val="48C28FAF"/>
    <w:rsid w:val="4B357E35"/>
    <w:rsid w:val="4EE2B676"/>
    <w:rsid w:val="4F43E35E"/>
    <w:rsid w:val="522B6039"/>
    <w:rsid w:val="534A68ED"/>
    <w:rsid w:val="5510C95F"/>
    <w:rsid w:val="5573462E"/>
    <w:rsid w:val="559CB2DA"/>
    <w:rsid w:val="5701F25B"/>
    <w:rsid w:val="575834E8"/>
    <w:rsid w:val="57C8D63F"/>
    <w:rsid w:val="59030F1D"/>
    <w:rsid w:val="5B8C4F71"/>
    <w:rsid w:val="5F242001"/>
    <w:rsid w:val="5FE6443F"/>
    <w:rsid w:val="627A1EFE"/>
    <w:rsid w:val="6430CA1E"/>
    <w:rsid w:val="64A77D71"/>
    <w:rsid w:val="67CDBF32"/>
    <w:rsid w:val="69BF5CB2"/>
    <w:rsid w:val="6A5A44EA"/>
    <w:rsid w:val="6FB1C296"/>
    <w:rsid w:val="71196829"/>
    <w:rsid w:val="7234CC7D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61A1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5AIRPNAIUNRU-1328258698-28320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https://nokia.sharepoint.com/sites/c5g/5gradio/_layouts/15/DocIdRedir.aspx?ID=5AIRPNAIUNRU-1328258698-28320</Url>
      <Description>5AIRPNAIUNRU-1328258698-28320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2726A-C811-4442-B911-36F1C0A4E2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40CF8F-1D1C-498F-B3A8-DBF6C590C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7CFA8C-A478-46BB-B1A7-87AF44D7DD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</CharactersWithSpaces>
  <SharedDoc>false</SharedDoc>
  <HLinks>
    <vt:vector size="42" baseType="variant"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_Toc146740556</vt:lpwstr>
      </vt:variant>
      <vt:variant>
        <vt:i4>1114166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_Toc146740555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_Toc146740554</vt:lpwstr>
      </vt:variant>
      <vt:variant>
        <vt:i4>1114166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_Toc146740553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_Toc146740552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_Toc146740551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_Toc146740550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2023-09-27T06:49:00Z</dcterms:created>
  <dcterms:modified xsi:type="dcterms:W3CDTF">2023-11-03T15:00:00Z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0x01010000E5007003D3004E92B8EDD86D20E8CD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58f776c4-4d07-468c-a260-483704a4eaa3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